
<file path=[Content_Types].xml><?xml version="1.0" encoding="utf-8"?>
<Types xmlns="http://schemas.openxmlformats.org/package/2006/content-types">
  <Default Extension="xml" ContentType="application/xml"/>
  <Default Extension="emf" ContentType="image/x-emf"/>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jc w:val="center"/>
        <w:rPr>
          <w:lang w:val="sr-Cyrl-RS" w:eastAsia="sr-Latn-RS"/>
        </w:rPr>
      </w:pPr>
      <w:r>
        <w:rPr>
          <w:sz w:val="20"/>
        </w:rPr>
        <mc:AlternateContent>
          <mc:Choice Requires="wps">
            <w:drawing>
              <wp:anchor distT="0" distB="0" distL="114300" distR="114300" simplePos="0" relativeHeight="251717632" behindDoc="0" locked="0" layoutInCell="1" allowOverlap="1">
                <wp:simplePos x="0" y="0"/>
                <wp:positionH relativeFrom="column">
                  <wp:posOffset>-1689100</wp:posOffset>
                </wp:positionH>
                <wp:positionV relativeFrom="paragraph">
                  <wp:posOffset>116840</wp:posOffset>
                </wp:positionV>
                <wp:extent cx="2967990" cy="1180465"/>
                <wp:effectExtent l="4445" t="5080" r="18415" b="14605"/>
                <wp:wrapNone/>
                <wp:docPr id="2" name="Text Box 2"/>
                <wp:cNvGraphicFramePr/>
                <a:graphic xmlns:a="http://schemas.openxmlformats.org/drawingml/2006/main">
                  <a:graphicData uri="http://schemas.microsoft.com/office/word/2010/wordprocessingShape">
                    <wps:wsp>
                      <wps:cNvSpPr txBox="1"/>
                      <wps:spPr>
                        <a:xfrm>
                          <a:off x="1789430" y="344170"/>
                          <a:ext cx="2967990" cy="1180465"/>
                        </a:xfrm>
                        <a:prstGeom prst="rect">
                          <a:avLst/>
                        </a:prstGeom>
                        <a:solidFill>
                          <a:schemeClr val="lt1"/>
                        </a:solidFill>
                        <a:ln w="6350">
                          <a:solidFill>
                            <a:schemeClr val="bg1"/>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b/>
                                <w:bCs/>
                                <w:color w:val="0000FF"/>
                                <w:sz w:val="20"/>
                                <w:szCs w:val="20"/>
                                <w:lang w:val="sr-Cyrl-RS"/>
                                <w14:shadow w14:blurRad="0" w14:dist="0" w14:dir="0" w14:sx="0" w14:sy="0" w14:kx="0" w14:ky="0" w14:algn="none">
                                  <w14:srgbClr w14:val="000000"/>
                                </w14:shadow>
                              </w:rPr>
                            </w:pPr>
                            <w:r>
                              <w:rPr>
                                <w:b/>
                                <w:bCs/>
                                <w:color w:val="0000FF"/>
                                <w:sz w:val="20"/>
                                <w:szCs w:val="20"/>
                                <w:lang w:val="sr-Cyrl-RS"/>
                                <w14:shadow w14:blurRad="0" w14:dist="0" w14:dir="0" w14:sx="0" w14:sy="0" w14:kx="0" w14:ky="0" w14:algn="none">
                                  <w14:srgbClr w14:val="000000"/>
                                </w14:shadow>
                              </w:rPr>
                              <w:t>Република Србија</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b/>
                                <w:bCs/>
                                <w:color w:val="0000FF"/>
                                <w:sz w:val="20"/>
                                <w:szCs w:val="20"/>
                                <w:lang w:val="sr-Cyrl-RS"/>
                                <w14:shadow w14:blurRad="0" w14:dist="0" w14:dir="0" w14:sx="0" w14:sy="0" w14:kx="0" w14:ky="0" w14:algn="none">
                                  <w14:srgbClr w14:val="000000"/>
                                </w14:shadow>
                              </w:rPr>
                            </w:pPr>
                            <w:r>
                              <w:rPr>
                                <w:b/>
                                <w:bCs/>
                                <w:color w:val="0000FF"/>
                                <w:sz w:val="20"/>
                                <w:szCs w:val="20"/>
                                <w:lang w:val="sr-Cyrl-RS"/>
                                <w14:shadow w14:blurRad="0" w14:dist="0" w14:dir="0" w14:sx="0" w14:sy="0" w14:kx="0" w14:ky="0" w14:algn="none">
                                  <w14:srgbClr w14:val="000000"/>
                                </w14:shadow>
                              </w:rPr>
                              <w:t>Аутономна Покрајина Војводина</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b/>
                                <w:bCs/>
                                <w:color w:val="0000FF"/>
                                <w:lang w:val="sr-Cyrl-RS"/>
                                <w14:shadow w14:blurRad="0" w14:dist="0" w14:dir="0" w14:sx="0" w14:sy="0" w14:kx="0" w14:ky="0" w14:algn="none">
                                  <w14:srgbClr w14:val="000000"/>
                                </w14:shadow>
                              </w:rPr>
                            </w:pPr>
                            <w:r>
                              <w:rPr>
                                <w:b/>
                                <w:bCs/>
                                <w:color w:val="0000FF"/>
                                <w:sz w:val="20"/>
                                <w:szCs w:val="20"/>
                                <w:lang w:val="sr-Cyrl-RS"/>
                                <w14:shadow w14:blurRad="0" w14:dist="0" w14:dir="0" w14:sx="0" w14:sy="0" w14:kx="0" w14:ky="0" w14:algn="none">
                                  <w14:srgbClr w14:val="000000"/>
                                </w14:shadow>
                              </w:rPr>
                              <w:t>Покрајински секретаријат за регионални развој, међурегионалну сарадњу и локалну самоуправу</w:t>
                            </w:r>
                          </w:p>
                          <w:p>
                            <w:pPr>
                              <w:rPr>
                                <w:lang w:val="sr-Cyrl-RS"/>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3pt;margin-top:9.2pt;height:92.95pt;width:233.7pt;z-index:251717632;mso-width-relative:page;mso-height-relative:page;" fillcolor="#FFFFFF [3201]" filled="t" stroked="t" coordsize="21600,21600" o:gfxdata="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ExpGcHYAAAACwEAAA8AAAAAAAAAAQAgAAAAIgAAAGRycy9kb3ducmV2Lnht&#10;bFBLAQIUABQAAAAIAIdO4kBEmzyEMgIAAHUEAAAOAAAAAAAAAAEAIAAAACcBAABkcnMvZTJvRG9j&#10;LnhtbFBLBQYAAAAABgAGAFkBAADLBQAAAAA=&#10;">
                <v:fill on="t" focussize="0,0"/>
                <v:stroke weight="0.5pt" color="#FFFFFF [3212]" joinstyle="round"/>
                <v:imagedata o:title=""/>
                <o:lock v:ext="edit" aspectratio="f"/>
                <v:textbox>
                  <w:txbxContent>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b/>
                          <w:bCs/>
                          <w:color w:val="0000FF"/>
                          <w:sz w:val="20"/>
                          <w:szCs w:val="20"/>
                          <w:lang w:val="sr-Cyrl-RS"/>
                          <w14:shadow w14:blurRad="0" w14:dist="0" w14:dir="0" w14:sx="0" w14:sy="0" w14:kx="0" w14:ky="0" w14:algn="none">
                            <w14:srgbClr w14:val="000000"/>
                          </w14:shadow>
                        </w:rPr>
                      </w:pPr>
                      <w:r>
                        <w:rPr>
                          <w:b/>
                          <w:bCs/>
                          <w:color w:val="0000FF"/>
                          <w:sz w:val="20"/>
                          <w:szCs w:val="20"/>
                          <w:lang w:val="sr-Cyrl-RS"/>
                          <w14:shadow w14:blurRad="0" w14:dist="0" w14:dir="0" w14:sx="0" w14:sy="0" w14:kx="0" w14:ky="0" w14:algn="none">
                            <w14:srgbClr w14:val="000000"/>
                          </w14:shadow>
                        </w:rPr>
                        <w:t>Република Србија</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b/>
                          <w:bCs/>
                          <w:color w:val="0000FF"/>
                          <w:sz w:val="20"/>
                          <w:szCs w:val="20"/>
                          <w:lang w:val="sr-Cyrl-RS"/>
                          <w14:shadow w14:blurRad="0" w14:dist="0" w14:dir="0" w14:sx="0" w14:sy="0" w14:kx="0" w14:ky="0" w14:algn="none">
                            <w14:srgbClr w14:val="000000"/>
                          </w14:shadow>
                        </w:rPr>
                      </w:pPr>
                      <w:r>
                        <w:rPr>
                          <w:b/>
                          <w:bCs/>
                          <w:color w:val="0000FF"/>
                          <w:sz w:val="20"/>
                          <w:szCs w:val="20"/>
                          <w:lang w:val="sr-Cyrl-RS"/>
                          <w14:shadow w14:blurRad="0" w14:dist="0" w14:dir="0" w14:sx="0" w14:sy="0" w14:kx="0" w14:ky="0" w14:algn="none">
                            <w14:srgbClr w14:val="000000"/>
                          </w14:shadow>
                        </w:rPr>
                        <w:t>Аутономна Покрајина Војводина</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b/>
                          <w:bCs/>
                          <w:color w:val="0000FF"/>
                          <w:lang w:val="sr-Cyrl-RS"/>
                          <w14:shadow w14:blurRad="0" w14:dist="0" w14:dir="0" w14:sx="0" w14:sy="0" w14:kx="0" w14:ky="0" w14:algn="none">
                            <w14:srgbClr w14:val="000000"/>
                          </w14:shadow>
                        </w:rPr>
                      </w:pPr>
                      <w:r>
                        <w:rPr>
                          <w:b/>
                          <w:bCs/>
                          <w:color w:val="0000FF"/>
                          <w:sz w:val="20"/>
                          <w:szCs w:val="20"/>
                          <w:lang w:val="sr-Cyrl-RS"/>
                          <w14:shadow w14:blurRad="0" w14:dist="0" w14:dir="0" w14:sx="0" w14:sy="0" w14:kx="0" w14:ky="0" w14:algn="none">
                            <w14:srgbClr w14:val="000000"/>
                          </w14:shadow>
                        </w:rPr>
                        <w:t>Покрајински секретаријат за регионални развој, међурегионалну сарадњу и локалну самоуправу</w:t>
                      </w:r>
                    </w:p>
                    <w:p>
                      <w:pPr>
                        <w:rPr>
                          <w:lang w:val="sr-Cyrl-RS"/>
                        </w:rPr>
                      </w:pPr>
                    </w:p>
                  </w:txbxContent>
                </v:textbox>
              </v:shape>
            </w:pict>
          </mc:Fallback>
        </mc:AlternateContent>
      </w:r>
      <w:r>
        <w:rPr>
          <w:b/>
          <w:bCs/>
          <w:color w:val="00B0F0"/>
          <w:sz w:val="20"/>
          <w:szCs w:val="20"/>
          <w:lang w:val="sr-Latn-RS" w:eastAsia="sr-Latn-RS"/>
        </w:rPr>
        <w:drawing>
          <wp:anchor distT="0" distB="0" distL="114300" distR="114300" simplePos="0" relativeHeight="251683840" behindDoc="0" locked="0" layoutInCell="1" allowOverlap="1">
            <wp:simplePos x="0" y="0"/>
            <wp:positionH relativeFrom="column">
              <wp:posOffset>2691130</wp:posOffset>
            </wp:positionH>
            <wp:positionV relativeFrom="paragraph">
              <wp:posOffset>-719455</wp:posOffset>
            </wp:positionV>
            <wp:extent cx="1043305" cy="975360"/>
            <wp:effectExtent l="0" t="0" r="4445" b="1524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5"/>
                    <a:stretch>
                      <a:fillRect/>
                    </a:stretch>
                  </pic:blipFill>
                  <pic:spPr>
                    <a:xfrm>
                      <a:off x="0" y="0"/>
                      <a:ext cx="1043305" cy="975360"/>
                    </a:xfrm>
                    <a:prstGeom prst="rect">
                      <a:avLst/>
                    </a:prstGeom>
                    <a:noFill/>
                    <a:ln w="9525">
                      <a:noFill/>
                      <a:miter/>
                    </a:ln>
                  </pic:spPr>
                </pic:pic>
              </a:graphicData>
            </a:graphic>
          </wp:anchor>
        </w:drawing>
      </w:r>
      <w:r>
        <w:rPr>
          <w:b/>
          <w:bCs/>
          <w:color w:val="00B0F0"/>
          <w:sz w:val="20"/>
          <w:szCs w:val="20"/>
          <w:lang w:val="sr-Latn-RS" w:eastAsia="sr-Latn-RS"/>
        </w:rPr>
        <w:drawing>
          <wp:anchor distT="0" distB="0" distL="114300" distR="114300" simplePos="0" relativeHeight="251718656" behindDoc="1" locked="0" layoutInCell="1" allowOverlap="1">
            <wp:simplePos x="0" y="0"/>
            <wp:positionH relativeFrom="column">
              <wp:posOffset>4643755</wp:posOffset>
            </wp:positionH>
            <wp:positionV relativeFrom="paragraph">
              <wp:posOffset>-655320</wp:posOffset>
            </wp:positionV>
            <wp:extent cx="962025" cy="962025"/>
            <wp:effectExtent l="0" t="0" r="9525" b="9525"/>
            <wp:wrapTight wrapText="bothSides">
              <wp:wrapPolygon>
                <wp:start x="0" y="0"/>
                <wp:lineTo x="0" y="21323"/>
                <wp:lineTo x="21323" y="21323"/>
                <wp:lineTo x="21323" y="0"/>
                <wp:lineTo x="0" y="0"/>
              </wp:wrapPolygon>
            </wp:wrapTight>
            <wp:docPr id="3" name="Picture 3" descr="преузимањ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преузимање"/>
                    <pic:cNvPicPr>
                      <a:picLocks noChangeAspect="1"/>
                    </pic:cNvPicPr>
                  </pic:nvPicPr>
                  <pic:blipFill>
                    <a:blip r:embed="rId6"/>
                    <a:stretch>
                      <a:fillRect/>
                    </a:stretch>
                  </pic:blipFill>
                  <pic:spPr>
                    <a:xfrm>
                      <a:off x="0" y="0"/>
                      <a:ext cx="962025" cy="962025"/>
                    </a:xfrm>
                    <a:prstGeom prst="rect">
                      <a:avLst/>
                    </a:prstGeom>
                  </pic:spPr>
                </pic:pic>
              </a:graphicData>
            </a:graphic>
          </wp:anchor>
        </w:drawing>
      </w:r>
      <w:r>
        <w:rPr>
          <w:rFonts w:ascii="Verdana" w:hAnsi="Verdana"/>
          <w:b/>
          <w:bCs/>
          <w:color w:val="00B0F0"/>
          <w:sz w:val="20"/>
          <w:szCs w:val="20"/>
          <w:lang w:val="en-GB" w:eastAsia="en-GB"/>
        </w:rPr>
        <w:drawing>
          <wp:anchor distT="0" distB="0" distL="114300" distR="114300" simplePos="0" relativeHeight="251669504" behindDoc="0" locked="0" layoutInCell="1" allowOverlap="1">
            <wp:simplePos x="0" y="0"/>
            <wp:positionH relativeFrom="column">
              <wp:posOffset>-93980</wp:posOffset>
            </wp:positionH>
            <wp:positionV relativeFrom="paragraph">
              <wp:posOffset>-564515</wp:posOffset>
            </wp:positionV>
            <wp:extent cx="505460" cy="622300"/>
            <wp:effectExtent l="0" t="0" r="8890" b="6350"/>
            <wp:wrapSquare wrapText="bothSides"/>
            <wp:docPr id="5" name="Picture 5" descr="Grb AP Vojvodine,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b AP Vojvodine, 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831850" y="6609715"/>
                      <a:ext cx="505460" cy="622300"/>
                    </a:xfrm>
                    <a:prstGeom prst="rect">
                      <a:avLst/>
                    </a:prstGeom>
                    <a:noFill/>
                    <a:ln>
                      <a:noFill/>
                    </a:ln>
                    <a:effectLst/>
                  </pic:spPr>
                </pic:pic>
              </a:graphicData>
            </a:graphic>
          </wp:anchor>
        </w:drawing>
      </w:r>
      <w:r>
        <w:rPr>
          <w:rFonts w:ascii="Verdana" w:hAnsi="Verdana"/>
          <w:b/>
          <w:bCs/>
          <w:color w:val="00B0F0"/>
          <w:sz w:val="20"/>
          <w:szCs w:val="20"/>
          <w:lang w:val="en-GB" w:eastAsia="en-GB"/>
        </w:rPr>
        <w:drawing>
          <wp:anchor distT="0" distB="0" distL="114300" distR="114300" simplePos="0" relativeHeight="251716608" behindDoc="1" locked="0" layoutInCell="1" allowOverlap="1">
            <wp:simplePos x="0" y="0"/>
            <wp:positionH relativeFrom="column">
              <wp:posOffset>527050</wp:posOffset>
            </wp:positionH>
            <wp:positionV relativeFrom="paragraph">
              <wp:posOffset>-771525</wp:posOffset>
            </wp:positionV>
            <wp:extent cx="667385" cy="833120"/>
            <wp:effectExtent l="0" t="0" r="18415" b="5080"/>
            <wp:wrapTight wrapText="bothSides">
              <wp:wrapPolygon>
                <wp:start x="0" y="0"/>
                <wp:lineTo x="0" y="21238"/>
                <wp:lineTo x="20963" y="21238"/>
                <wp:lineTo x="20963" y="0"/>
                <wp:lineTo x="0" y="0"/>
              </wp:wrapPolygon>
            </wp:wrapTight>
            <wp:docPr id="1" name="Picture 1" descr="преузимањ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преузимање"/>
                    <pic:cNvPicPr>
                      <a:picLocks noChangeAspect="1"/>
                    </pic:cNvPicPr>
                  </pic:nvPicPr>
                  <pic:blipFill>
                    <a:blip r:embed="rId8"/>
                    <a:stretch>
                      <a:fillRect/>
                    </a:stretch>
                  </pic:blipFill>
                  <pic:spPr>
                    <a:xfrm>
                      <a:off x="0" y="0"/>
                      <a:ext cx="667385" cy="833120"/>
                    </a:xfrm>
                    <a:prstGeom prst="rect">
                      <a:avLst/>
                    </a:prstGeom>
                  </pic:spPr>
                </pic:pic>
              </a:graphicData>
            </a:graphic>
          </wp:anchor>
        </w:drawing>
      </w:r>
    </w:p>
    <w:p>
      <w:pPr>
        <w:rPr>
          <w:rFonts w:ascii="Times New Roman" w:hAnsi="Times New Roman"/>
          <w:b/>
          <w:sz w:val="28"/>
          <w:szCs w:val="28"/>
          <w:lang w:val="sr-Cyrl-RS"/>
        </w:rPr>
      </w:pPr>
      <w:r>
        <w:rPr>
          <w:sz w:val="20"/>
        </w:rPr>
        <mc:AlternateContent>
          <mc:Choice Requires="wps">
            <w:drawing>
              <wp:anchor distT="0" distB="0" distL="114300" distR="114300" simplePos="0" relativeHeight="251684864" behindDoc="0" locked="0" layoutInCell="1" allowOverlap="1">
                <wp:simplePos x="0" y="0"/>
                <wp:positionH relativeFrom="column">
                  <wp:posOffset>2650490</wp:posOffset>
                </wp:positionH>
                <wp:positionV relativeFrom="paragraph">
                  <wp:posOffset>45085</wp:posOffset>
                </wp:positionV>
                <wp:extent cx="1532890" cy="463550"/>
                <wp:effectExtent l="4445" t="4445" r="5715" b="8255"/>
                <wp:wrapNone/>
                <wp:docPr id="9" name="Text Box 9"/>
                <wp:cNvGraphicFramePr/>
                <a:graphic xmlns:a="http://schemas.openxmlformats.org/drawingml/2006/main">
                  <a:graphicData uri="http://schemas.microsoft.com/office/word/2010/wordprocessingShape">
                    <wps:wsp>
                      <wps:cNvSpPr txBox="1"/>
                      <wps:spPr>
                        <a:xfrm>
                          <a:off x="3792855" y="423545"/>
                          <a:ext cx="1532890" cy="463550"/>
                        </a:xfrm>
                        <a:prstGeom prst="rect">
                          <a:avLst/>
                        </a:prstGeom>
                        <a:solidFill>
                          <a:schemeClr val="lt1"/>
                        </a:solidFill>
                        <a:ln w="6350">
                          <a:solidFill>
                            <a:schemeClr val="bg1"/>
                          </a:solidFill>
                        </a:ln>
                      </wps:spPr>
                      <wps:style>
                        <a:lnRef idx="0">
                          <a:schemeClr val="accent1"/>
                        </a:lnRef>
                        <a:fillRef idx="0">
                          <a:schemeClr val="accent1"/>
                        </a:fillRef>
                        <a:effectRef idx="0">
                          <a:schemeClr val="accent1"/>
                        </a:effectRef>
                        <a:fontRef idx="minor">
                          <a:schemeClr val="dk1"/>
                        </a:fontRef>
                      </wps:style>
                      <wps:txbx>
                        <w:txbxContent>
                          <w:p>
                            <w:pPr>
                              <w:rPr>
                                <w:b/>
                                <w:bCs/>
                                <w:color w:val="0000FF"/>
                                <w:sz w:val="20"/>
                                <w:szCs w:val="20"/>
                                <w:lang w:val="sr-Cyrl-RS"/>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clear"/>
                              </w:rPr>
                            </w:pPr>
                            <w:r>
                              <w:rPr>
                                <w:b/>
                                <w:bCs/>
                                <w:color w:val="0000FF"/>
                                <w:sz w:val="20"/>
                                <w:szCs w:val="20"/>
                                <w:lang w:val="sr-Cyrl-RS"/>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clear"/>
                              </w:rPr>
                              <w:t>Општина Србобран</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8.7pt;margin-top:3.55pt;height:36.5pt;width:120.7pt;z-index:251684864;mso-width-relative:page;mso-height-relative:page;" fillcolor="#FFFFFF [3201]" filled="t" stroked="t" coordsize="21600,21600" o:gfxdata="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iMOhR1wAAAAgBAAAPAAAAAAAAAAEAIAAAACIAAABkcnMvZG93bnJldi54&#10;bWxQSwECFAAUAAAACACHTuJA+/cH3TQCAAB0BAAADgAAAAAAAAABACAAAAAmAQAAZHJzL2Uyb0Rv&#10;Yy54bWxQSwUGAAAAAAYABgBZAQAAzAUAAAAA&#10;">
                <v:fill on="t" focussize="0,0"/>
                <v:stroke weight="0.5pt" color="#FFFFFF [3212]" joinstyle="round"/>
                <v:imagedata o:title=""/>
                <o:lock v:ext="edit" aspectratio="f"/>
                <v:textbox>
                  <w:txbxContent>
                    <w:p>
                      <w:pPr>
                        <w:rPr>
                          <w:b/>
                          <w:bCs/>
                          <w:color w:val="0000FF"/>
                          <w:sz w:val="20"/>
                          <w:szCs w:val="20"/>
                          <w:lang w:val="sr-Cyrl-RS"/>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clear"/>
                        </w:rPr>
                      </w:pPr>
                      <w:r>
                        <w:rPr>
                          <w:b/>
                          <w:bCs/>
                          <w:color w:val="0000FF"/>
                          <w:sz w:val="20"/>
                          <w:szCs w:val="20"/>
                          <w:lang w:val="sr-Cyrl-RS"/>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clear"/>
                        </w:rPr>
                        <w:t>Општина Србобран</w:t>
                      </w:r>
                    </w:p>
                  </w:txbxContent>
                </v:textbox>
              </v:shape>
            </w:pict>
          </mc:Fallback>
        </mc:AlternateContent>
      </w:r>
      <w:r>
        <w:rPr>
          <w:sz w:val="20"/>
        </w:rPr>
        <mc:AlternateContent>
          <mc:Choice Requires="wps">
            <w:drawing>
              <wp:anchor distT="0" distB="0" distL="114300" distR="114300" simplePos="0" relativeHeight="251719680" behindDoc="0" locked="0" layoutInCell="1" allowOverlap="1">
                <wp:simplePos x="0" y="0"/>
                <wp:positionH relativeFrom="column">
                  <wp:posOffset>4228465</wp:posOffset>
                </wp:positionH>
                <wp:positionV relativeFrom="paragraph">
                  <wp:posOffset>6985</wp:posOffset>
                </wp:positionV>
                <wp:extent cx="1809750" cy="467360"/>
                <wp:effectExtent l="0" t="0" r="0" b="8890"/>
                <wp:wrapNone/>
                <wp:docPr id="7" name="Text Box 7"/>
                <wp:cNvGraphicFramePr/>
                <a:graphic xmlns:a="http://schemas.openxmlformats.org/drawingml/2006/main">
                  <a:graphicData uri="http://schemas.microsoft.com/office/word/2010/wordprocessingShape">
                    <wps:wsp>
                      <wps:cNvSpPr txBox="1"/>
                      <wps:spPr>
                        <a:xfrm>
                          <a:off x="5490210" y="1306195"/>
                          <a:ext cx="1809750" cy="46736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kinsoku/>
                              <w:wordWrap/>
                              <w:overflowPunct/>
                              <w:topLinePunct w:val="0"/>
                              <w:autoSpaceDE/>
                              <w:autoSpaceDN/>
                              <w:bidi w:val="0"/>
                              <w:adjustRightInd/>
                              <w:snapToGrid/>
                              <w:spacing w:after="0" w:line="276" w:lineRule="auto"/>
                              <w:ind w:left="0" w:leftChars="0" w:right="0" w:rightChars="0" w:firstLine="0" w:firstLineChars="0"/>
                              <w:jc w:val="center"/>
                              <w:textAlignment w:val="auto"/>
                              <w:outlineLvl w:val="9"/>
                              <w:rPr>
                                <w:b/>
                                <w:bCs/>
                                <w:color w:val="00B050"/>
                                <w:sz w:val="20"/>
                                <w:szCs w:val="20"/>
                                <w:lang w:val="sr-Cyrl-RS"/>
                                <w14:shadow w14:blurRad="0" w14:dist="0" w14:dir="0" w14:sx="0" w14:sy="0" w14:kx="0" w14:ky="0" w14:algn="none">
                                  <w14:srgbClr w14:val="000000"/>
                                </w14:shadow>
                              </w:rPr>
                            </w:pPr>
                            <w:r>
                              <w:rPr>
                                <w:b/>
                                <w:bCs/>
                                <w:color w:val="00B050"/>
                                <w:sz w:val="20"/>
                                <w:szCs w:val="20"/>
                                <w:lang w:val="sr-Cyrl-RS"/>
                                <w14:shadow w14:blurRad="0" w14:dist="0" w14:dir="0" w14:sx="0" w14:sy="0" w14:kx="0" w14:ky="0" w14:algn="none">
                                  <w14:srgbClr w14:val="000000"/>
                                </w14:shadow>
                              </w:rPr>
                              <w:t xml:space="preserve">Регионална развојна </w:t>
                            </w:r>
                          </w:p>
                          <w:p>
                            <w:pPr>
                              <w:keepNext w:val="0"/>
                              <w:keepLines w:val="0"/>
                              <w:pageBreakBefore w:val="0"/>
                              <w:widowControl/>
                              <w:kinsoku/>
                              <w:wordWrap/>
                              <w:overflowPunct/>
                              <w:topLinePunct w:val="0"/>
                              <w:autoSpaceDE/>
                              <w:autoSpaceDN/>
                              <w:bidi w:val="0"/>
                              <w:adjustRightInd/>
                              <w:snapToGrid/>
                              <w:spacing w:after="0" w:line="276" w:lineRule="auto"/>
                              <w:ind w:left="0" w:leftChars="0" w:right="0" w:rightChars="0" w:firstLine="0" w:firstLineChars="0"/>
                              <w:jc w:val="center"/>
                              <w:textAlignment w:val="auto"/>
                              <w:outlineLvl w:val="9"/>
                              <w:rPr>
                                <w:b/>
                                <w:bCs/>
                                <w:color w:val="00B050"/>
                                <w:sz w:val="20"/>
                                <w:szCs w:val="20"/>
                                <w:lang w:val="sr-Cyrl-RS"/>
                                <w14:shadow w14:blurRad="0" w14:dist="0" w14:dir="0" w14:sx="0" w14:sy="0" w14:kx="0" w14:ky="0" w14:algn="none">
                                  <w14:srgbClr w14:val="000000"/>
                                </w14:shadow>
                              </w:rPr>
                            </w:pPr>
                            <w:r>
                              <w:rPr>
                                <w:b/>
                                <w:bCs/>
                                <w:color w:val="00B050"/>
                                <w:sz w:val="20"/>
                                <w:szCs w:val="20"/>
                                <w:lang w:val="sr-Cyrl-RS"/>
                                <w14:shadow w14:blurRad="0" w14:dist="0" w14:dir="0" w14:sx="0" w14:sy="0" w14:kx="0" w14:ky="0" w14:algn="none">
                                  <w14:srgbClr w14:val="000000"/>
                                </w14:shadow>
                              </w:rPr>
                              <w:t>агенција Бачка</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2.95pt;margin-top:0.55pt;height:36.8pt;width:142.5pt;z-index:251719680;mso-width-relative:page;mso-height-relative:page;" fillcolor="#FFFFFF [3201]" filled="t" stroked="f" coordsize="21600,21600" o:gfxdata="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ffKmc0wAAAAgBAAAPAAAAAAAAAAEAIAAAACIAAABkcnMvZG93bnJldi54bWxQSwECFAAU&#10;AAAACACHTuJAwflPqC8CAABMBAAADgAAAAAAAAABACAAAAAiAQAAZHJzL2Uyb0RvYy54bWxQSwUG&#10;AAAAAAYABgBZAQAAwwUAAAAA&#10;">
                <v:fill on="t" focussize="0,0"/>
                <v:stroke on="f" weight="0.5pt"/>
                <v:imagedata o:title=""/>
                <o:lock v:ext="edit" aspectratio="f"/>
                <v:textbox>
                  <w:txbxContent>
                    <w:p>
                      <w:pPr>
                        <w:keepNext w:val="0"/>
                        <w:keepLines w:val="0"/>
                        <w:pageBreakBefore w:val="0"/>
                        <w:widowControl/>
                        <w:kinsoku/>
                        <w:wordWrap/>
                        <w:overflowPunct/>
                        <w:topLinePunct w:val="0"/>
                        <w:autoSpaceDE/>
                        <w:autoSpaceDN/>
                        <w:bidi w:val="0"/>
                        <w:adjustRightInd/>
                        <w:snapToGrid/>
                        <w:spacing w:after="0" w:line="276" w:lineRule="auto"/>
                        <w:ind w:left="0" w:leftChars="0" w:right="0" w:rightChars="0" w:firstLine="0" w:firstLineChars="0"/>
                        <w:jc w:val="center"/>
                        <w:textAlignment w:val="auto"/>
                        <w:outlineLvl w:val="9"/>
                        <w:rPr>
                          <w:b/>
                          <w:bCs/>
                          <w:color w:val="00B050"/>
                          <w:sz w:val="20"/>
                          <w:szCs w:val="20"/>
                          <w:lang w:val="sr-Cyrl-RS"/>
                          <w14:shadow w14:blurRad="0" w14:dist="0" w14:dir="0" w14:sx="0" w14:sy="0" w14:kx="0" w14:ky="0" w14:algn="none">
                            <w14:srgbClr w14:val="000000"/>
                          </w14:shadow>
                        </w:rPr>
                      </w:pPr>
                      <w:r>
                        <w:rPr>
                          <w:b/>
                          <w:bCs/>
                          <w:color w:val="00B050"/>
                          <w:sz w:val="20"/>
                          <w:szCs w:val="20"/>
                          <w:lang w:val="sr-Cyrl-RS"/>
                          <w14:shadow w14:blurRad="0" w14:dist="0" w14:dir="0" w14:sx="0" w14:sy="0" w14:kx="0" w14:ky="0" w14:algn="none">
                            <w14:srgbClr w14:val="000000"/>
                          </w14:shadow>
                        </w:rPr>
                        <w:t xml:space="preserve">Регионална развојна </w:t>
                      </w:r>
                    </w:p>
                    <w:p>
                      <w:pPr>
                        <w:keepNext w:val="0"/>
                        <w:keepLines w:val="0"/>
                        <w:pageBreakBefore w:val="0"/>
                        <w:widowControl/>
                        <w:kinsoku/>
                        <w:wordWrap/>
                        <w:overflowPunct/>
                        <w:topLinePunct w:val="0"/>
                        <w:autoSpaceDE/>
                        <w:autoSpaceDN/>
                        <w:bidi w:val="0"/>
                        <w:adjustRightInd/>
                        <w:snapToGrid/>
                        <w:spacing w:after="0" w:line="276" w:lineRule="auto"/>
                        <w:ind w:left="0" w:leftChars="0" w:right="0" w:rightChars="0" w:firstLine="0" w:firstLineChars="0"/>
                        <w:jc w:val="center"/>
                        <w:textAlignment w:val="auto"/>
                        <w:outlineLvl w:val="9"/>
                        <w:rPr>
                          <w:b/>
                          <w:bCs/>
                          <w:color w:val="00B050"/>
                          <w:sz w:val="20"/>
                          <w:szCs w:val="20"/>
                          <w:lang w:val="sr-Cyrl-RS"/>
                          <w14:shadow w14:blurRad="0" w14:dist="0" w14:dir="0" w14:sx="0" w14:sy="0" w14:kx="0" w14:ky="0" w14:algn="none">
                            <w14:srgbClr w14:val="000000"/>
                          </w14:shadow>
                        </w:rPr>
                      </w:pPr>
                      <w:r>
                        <w:rPr>
                          <w:b/>
                          <w:bCs/>
                          <w:color w:val="00B050"/>
                          <w:sz w:val="20"/>
                          <w:szCs w:val="20"/>
                          <w:lang w:val="sr-Cyrl-RS"/>
                          <w14:shadow w14:blurRad="0" w14:dist="0" w14:dir="0" w14:sx="0" w14:sy="0" w14:kx="0" w14:ky="0" w14:algn="none">
                            <w14:srgbClr w14:val="000000"/>
                          </w14:shadow>
                        </w:rPr>
                        <w:t>агенција Бачка</w:t>
                      </w:r>
                    </w:p>
                  </w:txbxContent>
                </v:textbox>
              </v:shape>
            </w:pict>
          </mc:Fallback>
        </mc:AlternateContent>
      </w:r>
    </w:p>
    <w:p>
      <w:pPr>
        <w:jc w:val="center"/>
        <w:rPr>
          <w:rFonts w:ascii="Times New Roman" w:hAnsi="Times New Roman"/>
          <w:b/>
          <w:sz w:val="36"/>
          <w:szCs w:val="28"/>
          <w:lang w:val="sr-Cyrl-RS"/>
        </w:rPr>
      </w:pPr>
    </w:p>
    <w:p>
      <w:pPr>
        <w:jc w:val="center"/>
        <w:rPr>
          <w:rFonts w:ascii="Times New Roman" w:hAnsi="Times New Roman"/>
          <w:b/>
          <w:sz w:val="36"/>
          <w:szCs w:val="28"/>
          <w:lang w:val="sr-Cyrl-RS"/>
        </w:rPr>
      </w:pPr>
    </w:p>
    <w:p>
      <w:pPr>
        <w:jc w:val="center"/>
        <w:rPr>
          <w:rFonts w:ascii="Times New Roman" w:hAnsi="Times New Roman"/>
          <w:b/>
          <w:sz w:val="36"/>
          <w:szCs w:val="28"/>
          <w:lang w:val="sr-Cyrl-RS"/>
        </w:rPr>
      </w:pPr>
    </w:p>
    <w:p>
      <w:pPr>
        <w:jc w:val="center"/>
        <w:rPr>
          <w:rFonts w:ascii="Times New Roman" w:hAnsi="Times New Roman"/>
          <w:b/>
          <w:sz w:val="36"/>
          <w:szCs w:val="28"/>
          <w:lang w:val="sr-Cyrl-RS"/>
        </w:rPr>
      </w:pPr>
    </w:p>
    <w:p>
      <w:pPr>
        <w:jc w:val="center"/>
        <w:rPr>
          <w:rFonts w:ascii="Times New Roman" w:hAnsi="Times New Roman"/>
          <w:b/>
          <w:sz w:val="36"/>
          <w:szCs w:val="28"/>
          <w:lang w:val="sr-Cyrl-RS"/>
        </w:rPr>
      </w:pPr>
    </w:p>
    <w:p>
      <w:pPr>
        <w:spacing w:after="0" w:line="240" w:lineRule="auto"/>
        <w:jc w:val="center"/>
        <w:rPr>
          <w:rFonts w:ascii="Times New Roman" w:hAnsi="Times New Roman"/>
          <w:b/>
          <w:sz w:val="36"/>
          <w:szCs w:val="28"/>
          <w:lang w:val="sr-Cyrl-RS"/>
        </w:rPr>
      </w:pPr>
      <w:r>
        <w:rPr>
          <w:rFonts w:ascii="Times New Roman" w:hAnsi="Times New Roman"/>
          <w:b/>
          <w:sz w:val="36"/>
          <w:szCs w:val="28"/>
          <w:lang w:val="sr-Cyrl-RS"/>
        </w:rPr>
        <w:t>МЕРЕ ПОДРШКЕ И ПРОЈЕКТНЕ АКТИВНОСТИ ЗА ИМПЛЕМЕНТАЦИЈУ СТРАТЕГИЈЕ ЛОКАЛНОГ ОДРЖИВОГ РАЗВОЈА ОПШТИНЕ СРБОБРАН ЗА ПЕРИОД 2018-2020 ГОДИНА</w:t>
      </w:r>
    </w:p>
    <w:p>
      <w:pPr>
        <w:jc w:val="center"/>
        <w:rPr>
          <w:rFonts w:ascii="Times New Roman" w:hAnsi="Times New Roman"/>
          <w:b/>
          <w:sz w:val="36"/>
          <w:szCs w:val="28"/>
          <w:lang w:val="sr-Cyrl-RS" w:eastAsia="sr-Latn-RS"/>
        </w:rPr>
      </w:pPr>
    </w:p>
    <w:p>
      <w:pPr>
        <w:jc w:val="center"/>
        <w:rPr>
          <w:rFonts w:ascii="Times New Roman" w:hAnsi="Times New Roman"/>
          <w:b/>
          <w:sz w:val="36"/>
          <w:szCs w:val="28"/>
          <w:lang w:val="sr-Cyrl-RS" w:eastAsia="sr-Latn-RS"/>
        </w:rPr>
      </w:pPr>
    </w:p>
    <w:p>
      <w:pPr>
        <w:jc w:val="center"/>
        <w:rPr>
          <w:rFonts w:ascii="Times New Roman" w:hAnsi="Times New Roman"/>
          <w:b/>
          <w:sz w:val="36"/>
          <w:szCs w:val="28"/>
          <w:lang w:val="sr-Cyrl-RS"/>
        </w:rPr>
      </w:pPr>
    </w:p>
    <w:p>
      <w:pPr>
        <w:jc w:val="center"/>
        <w:rPr>
          <w:rFonts w:ascii="Times New Roman" w:hAnsi="Times New Roman"/>
          <w:bCs/>
          <w:sz w:val="24"/>
          <w:szCs w:val="24"/>
          <w:lang w:val="sr-Cyrl-RS"/>
        </w:rPr>
      </w:pPr>
    </w:p>
    <w:p>
      <w:pPr>
        <w:jc w:val="center"/>
        <w:rPr>
          <w:rFonts w:ascii="Times New Roman" w:hAnsi="Times New Roman"/>
          <w:bCs/>
          <w:sz w:val="24"/>
          <w:szCs w:val="24"/>
          <w:lang w:val="sr-Cyrl-RS"/>
        </w:rPr>
      </w:pPr>
    </w:p>
    <w:p>
      <w:pPr>
        <w:jc w:val="center"/>
        <w:rPr>
          <w:rFonts w:ascii="Times New Roman" w:hAnsi="Times New Roman"/>
          <w:bCs/>
          <w:sz w:val="24"/>
          <w:szCs w:val="24"/>
          <w:lang w:val="sr-Cyrl-RS"/>
        </w:rPr>
      </w:pPr>
    </w:p>
    <w:p>
      <w:pPr>
        <w:jc w:val="both"/>
        <w:rPr>
          <w:rFonts w:ascii="Times New Roman" w:hAnsi="Times New Roman"/>
          <w:bCs/>
          <w:sz w:val="20"/>
          <w:szCs w:val="20"/>
          <w:lang w:val="sr-Cyrl-RS"/>
        </w:rPr>
      </w:pPr>
    </w:p>
    <w:p>
      <w:pPr>
        <w:jc w:val="both"/>
        <w:rPr>
          <w:rFonts w:ascii="Times New Roman" w:hAnsi="Times New Roman"/>
          <w:bCs/>
          <w:sz w:val="20"/>
          <w:szCs w:val="20"/>
          <w:lang w:val="sr-Cyrl-RS"/>
        </w:rPr>
      </w:pPr>
    </w:p>
    <w:p>
      <w:pPr>
        <w:jc w:val="both"/>
        <w:rPr>
          <w:rFonts w:ascii="Times New Roman" w:hAnsi="Times New Roman"/>
          <w:bCs/>
          <w:sz w:val="20"/>
          <w:szCs w:val="20"/>
          <w:lang w:val="sr-Cyrl-RS"/>
        </w:rPr>
      </w:pPr>
    </w:p>
    <w:p>
      <w:pPr>
        <w:jc w:val="both"/>
        <w:rPr>
          <w:rFonts w:ascii="Times New Roman" w:hAnsi="Times New Roman"/>
          <w:bCs/>
          <w:sz w:val="20"/>
          <w:szCs w:val="20"/>
          <w:lang w:val="sr-Cyrl-RS"/>
        </w:rPr>
      </w:pPr>
    </w:p>
    <w:p>
      <w:pPr>
        <w:jc w:val="both"/>
        <w:rPr>
          <w:rFonts w:ascii="Times New Roman" w:hAnsi="Times New Roman"/>
          <w:bCs/>
          <w:sz w:val="20"/>
          <w:szCs w:val="20"/>
          <w:lang w:val="sr-Cyrl-RS"/>
        </w:rPr>
      </w:pPr>
    </w:p>
    <w:p>
      <w:pPr>
        <w:ind w:firstLine="0"/>
        <w:jc w:val="center"/>
        <w:rPr>
          <w:rFonts w:ascii="Times New Roman" w:hAnsi="Times New Roman"/>
          <w:bCs/>
          <w:sz w:val="20"/>
          <w:szCs w:val="20"/>
          <w:lang w:val="sr-Cyrl-RS"/>
        </w:rPr>
      </w:pPr>
      <w:r>
        <w:rPr>
          <w:b/>
          <w:bCs/>
          <w:szCs w:val="24"/>
          <w:lang w:val="sr-Cyrl-RS"/>
        </w:rPr>
        <w:t>Август 2018.</w:t>
      </w:r>
    </w:p>
    <w:p>
      <w:pPr>
        <w:ind w:firstLine="0"/>
        <w:jc w:val="both"/>
        <w:rPr>
          <w:rFonts w:ascii="Times New Roman" w:hAnsi="Times New Roman"/>
          <w:b/>
          <w:sz w:val="36"/>
          <w:szCs w:val="28"/>
          <w:lang w:val="sr-Cyrl-RS"/>
        </w:rPr>
      </w:pPr>
      <w:r>
        <w:rPr>
          <w:rFonts w:ascii="Times New Roman" w:hAnsi="Times New Roman"/>
          <w:bCs/>
          <w:sz w:val="20"/>
          <w:szCs w:val="20"/>
          <w:lang w:val="sr-Cyrl-RS"/>
        </w:rPr>
        <w:t>Израду нових акционих планова за 2018. годину у складу са постојећом Стратегијом локалног одрживог развоја општине Србобран за период од 2014-2020</w:t>
      </w:r>
      <w:r>
        <w:rPr>
          <w:rFonts w:ascii="Times New Roman" w:hAnsi="Times New Roman"/>
          <w:bCs/>
          <w:sz w:val="20"/>
          <w:szCs w:val="20"/>
          <w:lang w:val="sr-Latn-RS"/>
        </w:rPr>
        <w:t xml:space="preserve"> </w:t>
      </w:r>
      <w:r>
        <w:rPr>
          <w:rFonts w:ascii="Times New Roman" w:hAnsi="Times New Roman"/>
          <w:bCs/>
          <w:sz w:val="20"/>
          <w:szCs w:val="20"/>
          <w:lang w:val="sr-Cyrl-RS"/>
        </w:rPr>
        <w:t>године финансирао је Покрајински секретаријат за регионални развој, међурегионалну сарадњу и локалну самоуправу Владе Аутономне Покрајине Војводине.</w:t>
      </w:r>
    </w:p>
    <w:p>
      <w:pPr>
        <w:jc w:val="both"/>
        <w:rPr>
          <w:rFonts w:ascii="Times New Roman" w:hAnsi="Times New Roman"/>
          <w:b/>
          <w:sz w:val="32"/>
          <w:szCs w:val="28"/>
          <w:lang w:val="sr-Cyrl-RS"/>
        </w:rPr>
      </w:pPr>
      <w:r>
        <w:rPr>
          <w:rFonts w:ascii="Times New Roman" w:hAnsi="Times New Roman"/>
          <w:spacing w:val="-6"/>
          <w:lang w:val="en-GB" w:eastAsia="en-GB"/>
        </w:rPr>
        <mc:AlternateContent>
          <mc:Choice Requires="wps">
            <w:drawing>
              <wp:anchor distT="0" distB="0" distL="114300" distR="114300" simplePos="0" relativeHeight="251661312" behindDoc="0" locked="0" layoutInCell="1" allowOverlap="1">
                <wp:simplePos x="0" y="0"/>
                <wp:positionH relativeFrom="column">
                  <wp:posOffset>1376680</wp:posOffset>
                </wp:positionH>
                <wp:positionV relativeFrom="paragraph">
                  <wp:posOffset>349885</wp:posOffset>
                </wp:positionV>
                <wp:extent cx="4391025" cy="590550"/>
                <wp:effectExtent l="0" t="0" r="0" b="0"/>
                <wp:wrapNone/>
                <wp:docPr id="307" name="Text Box 2"/>
                <wp:cNvGraphicFramePr/>
                <a:graphic xmlns:a="http://schemas.openxmlformats.org/drawingml/2006/main">
                  <a:graphicData uri="http://schemas.microsoft.com/office/word/2010/wordprocessingShape">
                    <wps:wsp>
                      <wps:cNvSpPr txBox="1">
                        <a:spLocks noChangeArrowheads="1"/>
                      </wps:cNvSpPr>
                      <wps:spPr bwMode="auto">
                        <a:xfrm>
                          <a:off x="0" y="0"/>
                          <a:ext cx="4391025" cy="590550"/>
                        </a:xfrm>
                        <a:prstGeom prst="rect">
                          <a:avLst/>
                        </a:prstGeom>
                        <a:noFill/>
                        <a:ln w="0">
                          <a:noFill/>
                          <a:miter lim="800000"/>
                        </a:ln>
                      </wps:spPr>
                      <wps:txbx>
                        <w:txbxContent>
                          <w:p>
                            <w:pPr>
                              <w:jc w:val="both"/>
                              <w:rPr>
                                <w:rFonts w:ascii="Times New Roman" w:hAnsi="Times New Roman"/>
                                <w:sz w:val="24"/>
                                <w:szCs w:val="24"/>
                              </w:rPr>
                            </w:pPr>
                            <w:r>
                              <w:rPr>
                                <w:rFonts w:ascii="Times New Roman" w:hAnsi="Times New Roman"/>
                                <w:i/>
                              </w:rPr>
                              <w:t>МЕРЕ ПОДРШКЕ И ПРОЈЕКТНЕ АКТИВНОСТИ ЗА ИМПЛЕМЕНТАЦИЈУ СТРАТЕГИЈЕ ЛОКАЛНОГ ОДРЖИВОГ РАЗВОЈА ОПШТИНЕ СРБОБРАН ЗА ПЕРИОД 2018-2020</w:t>
                            </w:r>
                            <w:r>
                              <w:rPr>
                                <w:rFonts w:ascii="Times New Roman" w:hAnsi="Times New Roman"/>
                                <w:i/>
                                <w:lang w:val="sr-Latn-RS"/>
                              </w:rPr>
                              <w:t xml:space="preserve"> </w:t>
                            </w:r>
                            <w:r>
                              <w:rPr>
                                <w:rFonts w:ascii="Times New Roman" w:hAnsi="Times New Roman"/>
                                <w:i/>
                                <w:lang w:val="sr-Cyrl-RS"/>
                              </w:rPr>
                              <w:t xml:space="preserve"> </w:t>
                            </w:r>
                            <w:r>
                              <w:rPr>
                                <w:rFonts w:ascii="Times New Roman" w:hAnsi="Times New Roman"/>
                                <w:i/>
                              </w:rPr>
                              <w:t>ГОДИНА</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08.4pt;margin-top:27.55pt;height:46.5pt;width:345.75pt;z-index:251661312;mso-width-relative:page;mso-height-relative:page;" filled="f" stroked="f" coordsize="21600,21600" o:gfxdata="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8xt5I9kAAAAKAQAADwAAAAAAAAABACAAAAAiAAAAZHJzL2Rvd25yZXYueG1s&#10;UEsBAhQAFAAAAAgAh07iQHX7Uon3AQAA2QMAAA4AAAAAAAAAAQAgAAAAKAEAAGRycy9lMm9Eb2Mu&#10;eG1sUEsFBgAAAAAGAAYAWQEAAJEFAAAAAA==&#10;">
                <v:fill on="f" focussize="0,0"/>
                <v:stroke on="f" weight="0pt" miterlimit="8" joinstyle="miter"/>
                <v:imagedata o:title=""/>
                <o:lock v:ext="edit" aspectratio="f"/>
                <v:textbox>
                  <w:txbxContent>
                    <w:p>
                      <w:pPr>
                        <w:jc w:val="both"/>
                        <w:rPr>
                          <w:rFonts w:ascii="Times New Roman" w:hAnsi="Times New Roman"/>
                          <w:sz w:val="24"/>
                          <w:szCs w:val="24"/>
                        </w:rPr>
                      </w:pPr>
                      <w:r>
                        <w:rPr>
                          <w:rFonts w:ascii="Times New Roman" w:hAnsi="Times New Roman"/>
                          <w:i/>
                        </w:rPr>
                        <w:t>МЕРЕ ПОДРШКЕ И ПРОЈЕКТНЕ АКТИВНОСТИ ЗА ИМПЛЕМЕНТАЦИЈУ СТРАТЕГИЈЕ ЛОКАЛНОГ ОДРЖИВОГ РАЗВОЈА ОПШТИНЕ СРБОБРАН ЗА ПЕРИОД 2018-2020</w:t>
                      </w:r>
                      <w:r>
                        <w:rPr>
                          <w:rFonts w:ascii="Times New Roman" w:hAnsi="Times New Roman"/>
                          <w:i/>
                          <w:lang w:val="sr-Latn-RS"/>
                        </w:rPr>
                        <w:t xml:space="preserve"> </w:t>
                      </w:r>
                      <w:r>
                        <w:rPr>
                          <w:rFonts w:ascii="Times New Roman" w:hAnsi="Times New Roman"/>
                          <w:i/>
                          <w:lang w:val="sr-Cyrl-RS"/>
                        </w:rPr>
                        <w:t xml:space="preserve"> </w:t>
                      </w:r>
                      <w:r>
                        <w:rPr>
                          <w:rFonts w:ascii="Times New Roman" w:hAnsi="Times New Roman"/>
                          <w:i/>
                        </w:rPr>
                        <w:t>ГОДИНА</w:t>
                      </w:r>
                    </w:p>
                  </w:txbxContent>
                </v:textbox>
              </v:shape>
            </w:pict>
          </mc:Fallback>
        </mc:AlternateContent>
      </w:r>
    </w:p>
    <w:p>
      <w:pPr>
        <w:tabs>
          <w:tab w:val="right" w:leader="dot" w:pos="9015"/>
        </w:tabs>
        <w:spacing w:after="0"/>
        <w:ind w:left="2410" w:hanging="2410"/>
        <w:jc w:val="both"/>
        <w:rPr>
          <w:rFonts w:ascii="Times New Roman" w:hAnsi="Times New Roman"/>
          <w:spacing w:val="-6"/>
          <w:lang w:val="sr-Cyrl-RS"/>
        </w:rPr>
      </w:pPr>
      <w:r>
        <w:rPr>
          <w:rFonts w:ascii="Times New Roman" w:hAnsi="Times New Roman"/>
          <w:b/>
          <w:bCs/>
          <w:i/>
          <w:iCs/>
          <w:spacing w:val="-6"/>
          <w:lang w:val="sr-Cyrl-RS"/>
        </w:rPr>
        <w:t xml:space="preserve">Наслов документа:     </w:t>
      </w:r>
    </w:p>
    <w:p>
      <w:pPr>
        <w:tabs>
          <w:tab w:val="right" w:leader="dot" w:pos="9015"/>
        </w:tabs>
        <w:spacing w:after="0"/>
        <w:ind w:left="2410" w:hanging="2410"/>
        <w:jc w:val="both"/>
        <w:rPr>
          <w:rFonts w:ascii="Times New Roman" w:hAnsi="Times New Roman"/>
          <w:spacing w:val="-6"/>
          <w:lang w:val="sr-Cyrl-RS"/>
        </w:rPr>
      </w:pPr>
    </w:p>
    <w:p>
      <w:pPr>
        <w:tabs>
          <w:tab w:val="right" w:leader="dot" w:pos="9015"/>
        </w:tabs>
        <w:spacing w:after="0"/>
        <w:ind w:left="2410" w:hanging="2410"/>
        <w:jc w:val="both"/>
        <w:rPr>
          <w:rFonts w:ascii="Times New Roman" w:hAnsi="Times New Roman"/>
          <w:spacing w:val="-6"/>
          <w:lang w:val="sr-Cyrl-RS"/>
        </w:rPr>
      </w:pPr>
    </w:p>
    <w:p>
      <w:pPr>
        <w:autoSpaceDE w:val="0"/>
        <w:autoSpaceDN w:val="0"/>
        <w:adjustRightInd w:val="0"/>
        <w:spacing w:after="0"/>
        <w:jc w:val="both"/>
        <w:rPr>
          <w:rFonts w:ascii="Times New Roman" w:hAnsi="Times New Roman"/>
          <w:b/>
          <w:bCs/>
          <w:i/>
          <w:iCs/>
          <w:lang w:val="sr-Cyrl-RS"/>
        </w:rPr>
      </w:pPr>
    </w:p>
    <w:p>
      <w:pPr>
        <w:autoSpaceDE w:val="0"/>
        <w:autoSpaceDN w:val="0"/>
        <w:adjustRightInd w:val="0"/>
        <w:spacing w:after="0"/>
        <w:jc w:val="both"/>
        <w:rPr>
          <w:rFonts w:ascii="Times New Roman" w:hAnsi="Times New Roman"/>
          <w:i/>
          <w:iCs/>
          <w:lang w:val="sr-Cyrl-RS"/>
        </w:rPr>
      </w:pPr>
      <w:r>
        <w:rPr>
          <w:rFonts w:ascii="Times New Roman" w:hAnsi="Times New Roman"/>
          <w:b/>
          <w:bCs/>
          <w:i/>
          <w:iCs/>
          <w:lang w:val="sr-Cyrl-RS"/>
        </w:rPr>
        <w:t xml:space="preserve">Нaручилац: </w:t>
      </w:r>
      <w:r>
        <w:rPr>
          <w:rFonts w:ascii="Times New Roman" w:hAnsi="Times New Roman"/>
          <w:bCs/>
          <w:i/>
          <w:iCs/>
          <w:lang w:val="sr-Cyrl-RS"/>
        </w:rPr>
        <w:t xml:space="preserve">ОПШТИНСКА УПРАВА ОПШТИНЕ СРБОБРАН, </w:t>
      </w:r>
      <w:r>
        <w:rPr>
          <w:rFonts w:ascii="Times New Roman" w:hAnsi="Times New Roman"/>
          <w:i/>
          <w:iCs/>
          <w:lang w:val="sr-Cyrl-RS"/>
        </w:rPr>
        <w:t xml:space="preserve">ТРГ СЛОБОДЕ 2, 21480 СРБОБРАН </w:t>
      </w:r>
    </w:p>
    <w:p>
      <w:pPr>
        <w:autoSpaceDE w:val="0"/>
        <w:autoSpaceDN w:val="0"/>
        <w:adjustRightInd w:val="0"/>
        <w:spacing w:after="0"/>
        <w:jc w:val="both"/>
        <w:rPr>
          <w:rFonts w:ascii="Times New Roman" w:hAnsi="Times New Roman"/>
          <w:i/>
          <w:iCs/>
          <w:lang w:val="sr-Cyrl-RS"/>
        </w:rPr>
      </w:pPr>
    </w:p>
    <w:p>
      <w:pPr>
        <w:autoSpaceDE w:val="0"/>
        <w:autoSpaceDN w:val="0"/>
        <w:adjustRightInd w:val="0"/>
        <w:spacing w:after="0"/>
        <w:jc w:val="both"/>
        <w:rPr>
          <w:rFonts w:ascii="Times New Roman" w:hAnsi="Times New Roman"/>
          <w:bCs/>
          <w:i/>
          <w:iCs/>
          <w:spacing w:val="-4"/>
          <w:lang w:val="sr-Cyrl-RS"/>
        </w:rPr>
      </w:pPr>
      <w:r>
        <w:rPr>
          <w:rFonts w:ascii="Times New Roman" w:hAnsi="Times New Roman"/>
          <w:b/>
          <w:bCs/>
          <w:i/>
          <w:iCs/>
          <w:spacing w:val="-4"/>
          <w:lang w:val="sr-Cyrl-RS"/>
        </w:rPr>
        <w:t xml:space="preserve">Извршилац: </w:t>
      </w:r>
      <w:r>
        <w:rPr>
          <w:rFonts w:ascii="Times New Roman" w:hAnsi="Times New Roman"/>
          <w:bCs/>
          <w:i/>
          <w:iCs/>
          <w:spacing w:val="-4"/>
          <w:lang w:val="sr-Cyrl-RS"/>
        </w:rPr>
        <w:t>РЕГИОНАЛНА РАЗВОЈНА АГЕНЦИЈА БАЧКА,</w:t>
      </w:r>
      <w:r>
        <w:rPr>
          <w:rFonts w:ascii="Times New Roman" w:hAnsi="Times New Roman"/>
          <w:lang w:val="sr-Cyrl-RS"/>
        </w:rPr>
        <w:t xml:space="preserve"> </w:t>
      </w:r>
      <w:r>
        <w:rPr>
          <w:rFonts w:ascii="Times New Roman" w:hAnsi="Times New Roman"/>
          <w:bCs/>
          <w:i/>
          <w:iCs/>
          <w:spacing w:val="-4"/>
          <w:lang w:val="sr-Cyrl-RS"/>
        </w:rPr>
        <w:t>БУЛЕВАР МИХАЈЛА ПУПИНА</w:t>
      </w:r>
      <w:r>
        <w:rPr>
          <w:rFonts w:ascii="Times New Roman" w:hAnsi="Times New Roman"/>
          <w:lang w:val="sr-Cyrl-RS"/>
        </w:rPr>
        <w:t xml:space="preserve"> 20/II И </w:t>
      </w:r>
      <w:r>
        <w:rPr>
          <w:rFonts w:ascii="Times New Roman" w:hAnsi="Times New Roman"/>
          <w:bCs/>
          <w:i/>
          <w:iCs/>
          <w:spacing w:val="-4"/>
          <w:lang w:val="sr-Cyrl-RS"/>
        </w:rPr>
        <w:t>ИНСТИТУТ ЗА ЕКОНОМИКУ ПОЉОПРИВРЕДЕ, ВОЛГИНА 15, БЕОГРАД</w:t>
      </w:r>
    </w:p>
    <w:p>
      <w:pPr>
        <w:autoSpaceDE w:val="0"/>
        <w:autoSpaceDN w:val="0"/>
        <w:adjustRightInd w:val="0"/>
        <w:spacing w:after="0"/>
        <w:ind w:left="1276" w:hanging="1276"/>
        <w:jc w:val="both"/>
        <w:rPr>
          <w:rFonts w:ascii="Times New Roman" w:hAnsi="Times New Roman"/>
          <w:bCs/>
          <w:i/>
          <w:iCs/>
          <w:spacing w:val="-4"/>
          <w:lang w:val="sr-Cyrl-RS"/>
        </w:rPr>
      </w:pPr>
    </w:p>
    <w:p>
      <w:pPr>
        <w:autoSpaceDE w:val="0"/>
        <w:autoSpaceDN w:val="0"/>
        <w:adjustRightInd w:val="0"/>
        <w:spacing w:after="0"/>
        <w:jc w:val="both"/>
        <w:rPr>
          <w:rFonts w:ascii="Times New Roman" w:hAnsi="Times New Roman"/>
          <w:i/>
          <w:iCs/>
          <w:lang w:val="sr-Cyrl-RS"/>
        </w:rPr>
      </w:pPr>
      <w:r>
        <w:rPr>
          <w:rFonts w:ascii="Times New Roman" w:hAnsi="Times New Roman"/>
          <w:b/>
          <w:bCs/>
          <w:i/>
          <w:iCs/>
          <w:lang w:val="sr-Cyrl-RS"/>
        </w:rPr>
        <w:t xml:space="preserve">Руководилац пројекта: </w:t>
      </w:r>
      <w:r>
        <w:rPr>
          <w:rFonts w:ascii="Times New Roman" w:hAnsi="Times New Roman"/>
          <w:i/>
          <w:iCs/>
          <w:lang w:val="sr-Cyrl-RS"/>
        </w:rPr>
        <w:t>Проф. др Јонел Субић, виши научни сарадник, Николина Пупавац, РРА Бачка.</w:t>
      </w:r>
    </w:p>
    <w:p>
      <w:pPr>
        <w:autoSpaceDE w:val="0"/>
        <w:autoSpaceDN w:val="0"/>
        <w:adjustRightInd w:val="0"/>
        <w:spacing w:after="0"/>
        <w:jc w:val="both"/>
        <w:rPr>
          <w:rFonts w:ascii="Times New Roman" w:hAnsi="Times New Roman"/>
          <w:i/>
          <w:iCs/>
          <w:lang w:val="sr-Cyrl-RS"/>
        </w:rPr>
      </w:pPr>
    </w:p>
    <w:p>
      <w:pPr>
        <w:autoSpaceDE w:val="0"/>
        <w:autoSpaceDN w:val="0"/>
        <w:adjustRightInd w:val="0"/>
        <w:spacing w:after="0"/>
        <w:jc w:val="both"/>
        <w:rPr>
          <w:rFonts w:ascii="Times New Roman" w:hAnsi="Times New Roman"/>
          <w:i/>
          <w:iCs/>
          <w:lang w:val="sr-Cyrl-RS"/>
        </w:rPr>
      </w:pPr>
      <w:r>
        <w:rPr>
          <w:rFonts w:ascii="Times New Roman" w:hAnsi="Times New Roman"/>
          <w:b/>
          <w:bCs/>
          <w:i/>
          <w:iCs/>
          <w:lang w:val="sr-Cyrl-RS"/>
        </w:rPr>
        <w:t xml:space="preserve">Руководилац истраживачког тима: </w:t>
      </w:r>
      <w:r>
        <w:rPr>
          <w:rFonts w:ascii="Times New Roman" w:hAnsi="Times New Roman"/>
          <w:bCs/>
          <w:i/>
          <w:iCs/>
          <w:lang w:val="sr-Cyrl-RS"/>
        </w:rPr>
        <w:t>Д</w:t>
      </w:r>
      <w:r>
        <w:rPr>
          <w:rFonts w:ascii="Times New Roman" w:hAnsi="Times New Roman"/>
          <w:i/>
          <w:iCs/>
          <w:lang w:val="sr-Cyrl-RS"/>
        </w:rPr>
        <w:t>р Светлана Рољевић Николић, научни сарадник.</w:t>
      </w:r>
    </w:p>
    <w:p>
      <w:pPr>
        <w:autoSpaceDE w:val="0"/>
        <w:autoSpaceDN w:val="0"/>
        <w:adjustRightInd w:val="0"/>
        <w:spacing w:after="0"/>
        <w:jc w:val="both"/>
        <w:rPr>
          <w:rFonts w:ascii="Times New Roman" w:hAnsi="Times New Roman"/>
          <w:i/>
          <w:iCs/>
          <w:lang w:val="sr-Cyrl-RS"/>
        </w:rPr>
      </w:pPr>
    </w:p>
    <w:p>
      <w:pPr>
        <w:autoSpaceDE w:val="0"/>
        <w:autoSpaceDN w:val="0"/>
        <w:adjustRightInd w:val="0"/>
        <w:spacing w:after="0"/>
        <w:jc w:val="both"/>
        <w:rPr>
          <w:rFonts w:ascii="Times New Roman" w:hAnsi="Times New Roman"/>
          <w:b/>
          <w:bCs/>
          <w:i/>
          <w:iCs/>
          <w:lang w:val="sr-Cyrl-RS"/>
        </w:rPr>
      </w:pPr>
    </w:p>
    <w:p>
      <w:pPr>
        <w:tabs>
          <w:tab w:val="right" w:leader="dot" w:pos="9015"/>
        </w:tabs>
        <w:spacing w:before="240" w:after="240"/>
        <w:jc w:val="center"/>
        <w:rPr>
          <w:rFonts w:ascii="Times New Roman" w:hAnsi="Times New Roman"/>
          <w:b/>
          <w:spacing w:val="-4"/>
          <w:sz w:val="36"/>
          <w:szCs w:val="36"/>
          <w:lang w:val="sr-Cyrl-RS"/>
        </w:rPr>
      </w:pPr>
    </w:p>
    <w:p>
      <w:pPr>
        <w:tabs>
          <w:tab w:val="right" w:leader="dot" w:pos="9015"/>
        </w:tabs>
        <w:spacing w:after="0"/>
        <w:jc w:val="center"/>
        <w:rPr>
          <w:rFonts w:ascii="Times New Roman" w:hAnsi="Times New Roman"/>
          <w:spacing w:val="-4"/>
          <w:sz w:val="36"/>
          <w:szCs w:val="36"/>
          <w:lang w:val="sr-Cyrl-RS"/>
        </w:rPr>
      </w:pPr>
    </w:p>
    <w:p>
      <w:pPr>
        <w:tabs>
          <w:tab w:val="right" w:leader="dot" w:pos="9015"/>
        </w:tabs>
        <w:spacing w:before="240" w:after="240"/>
        <w:jc w:val="center"/>
        <w:rPr>
          <w:rFonts w:ascii="Times New Roman" w:hAnsi="Times New Roman"/>
          <w:b/>
          <w:spacing w:val="-4"/>
          <w:sz w:val="36"/>
          <w:szCs w:val="36"/>
          <w:lang w:val="sr-Cyrl-RS"/>
        </w:rPr>
      </w:pPr>
    </w:p>
    <w:p>
      <w:pPr>
        <w:tabs>
          <w:tab w:val="right" w:leader="dot" w:pos="9015"/>
        </w:tabs>
        <w:spacing w:before="240" w:after="240"/>
        <w:jc w:val="center"/>
        <w:rPr>
          <w:rFonts w:ascii="Times New Roman" w:hAnsi="Times New Roman"/>
          <w:b/>
          <w:spacing w:val="-4"/>
          <w:sz w:val="36"/>
          <w:szCs w:val="36"/>
          <w:lang w:val="sr-Cyrl-RS"/>
        </w:rPr>
      </w:pPr>
    </w:p>
    <w:p>
      <w:pPr>
        <w:autoSpaceDE w:val="0"/>
        <w:autoSpaceDN w:val="0"/>
        <w:adjustRightInd w:val="0"/>
        <w:spacing w:before="240" w:after="240" w:line="240" w:lineRule="auto"/>
        <w:jc w:val="both"/>
        <w:rPr>
          <w:rFonts w:ascii="Times New Roman" w:hAnsi="Times New Roman" w:eastAsia="ArialMT"/>
          <w:b/>
          <w:sz w:val="28"/>
          <w:szCs w:val="28"/>
          <w:lang w:val="sr-Cyrl-RS"/>
        </w:rPr>
      </w:pPr>
    </w:p>
    <w:p>
      <w:pPr>
        <w:autoSpaceDE w:val="0"/>
        <w:autoSpaceDN w:val="0"/>
        <w:adjustRightInd w:val="0"/>
        <w:spacing w:before="240" w:after="240" w:line="240" w:lineRule="auto"/>
        <w:jc w:val="both"/>
        <w:rPr>
          <w:rFonts w:ascii="Times New Roman" w:hAnsi="Times New Roman" w:eastAsia="ArialMT"/>
          <w:b/>
          <w:sz w:val="28"/>
          <w:szCs w:val="28"/>
          <w:lang w:val="sr-Cyrl-RS"/>
        </w:rPr>
      </w:pPr>
    </w:p>
    <w:p>
      <w:pPr>
        <w:autoSpaceDE w:val="0"/>
        <w:autoSpaceDN w:val="0"/>
        <w:adjustRightInd w:val="0"/>
        <w:spacing w:before="240" w:after="240" w:line="240" w:lineRule="auto"/>
        <w:jc w:val="both"/>
        <w:rPr>
          <w:rFonts w:ascii="Times New Roman" w:hAnsi="Times New Roman" w:eastAsia="ArialMT"/>
          <w:b/>
          <w:sz w:val="28"/>
          <w:szCs w:val="28"/>
          <w:lang w:val="sr-Cyrl-RS"/>
        </w:rPr>
      </w:pPr>
    </w:p>
    <w:p>
      <w:pPr>
        <w:autoSpaceDE w:val="0"/>
        <w:autoSpaceDN w:val="0"/>
        <w:adjustRightInd w:val="0"/>
        <w:spacing w:before="240" w:after="240" w:line="240" w:lineRule="auto"/>
        <w:jc w:val="both"/>
        <w:rPr>
          <w:rFonts w:ascii="Times New Roman" w:hAnsi="Times New Roman" w:eastAsia="ArialMT"/>
          <w:b/>
          <w:sz w:val="28"/>
          <w:szCs w:val="28"/>
          <w:lang w:val="sr-Cyrl-RS"/>
        </w:rPr>
      </w:pPr>
    </w:p>
    <w:p>
      <w:pPr>
        <w:autoSpaceDE w:val="0"/>
        <w:autoSpaceDN w:val="0"/>
        <w:adjustRightInd w:val="0"/>
        <w:spacing w:before="240" w:after="240" w:line="240" w:lineRule="auto"/>
        <w:jc w:val="both"/>
        <w:rPr>
          <w:rFonts w:ascii="Times New Roman" w:hAnsi="Times New Roman" w:eastAsia="ArialMT"/>
          <w:b/>
          <w:sz w:val="28"/>
          <w:szCs w:val="28"/>
          <w:lang w:val="sr-Cyrl-RS"/>
        </w:rPr>
      </w:pPr>
    </w:p>
    <w:p>
      <w:pPr>
        <w:autoSpaceDE w:val="0"/>
        <w:autoSpaceDN w:val="0"/>
        <w:adjustRightInd w:val="0"/>
        <w:spacing w:before="240" w:after="240" w:line="240" w:lineRule="auto"/>
        <w:jc w:val="both"/>
        <w:rPr>
          <w:rFonts w:ascii="Times New Roman" w:hAnsi="Times New Roman" w:eastAsia="ArialMT"/>
          <w:b/>
          <w:sz w:val="28"/>
          <w:szCs w:val="28"/>
          <w:lang w:val="sr-Cyrl-RS"/>
        </w:rPr>
      </w:pPr>
    </w:p>
    <w:p>
      <w:pPr>
        <w:autoSpaceDE w:val="0"/>
        <w:autoSpaceDN w:val="0"/>
        <w:adjustRightInd w:val="0"/>
        <w:spacing w:before="240" w:after="240" w:line="240" w:lineRule="auto"/>
        <w:jc w:val="both"/>
        <w:rPr>
          <w:rFonts w:ascii="Times New Roman" w:hAnsi="Times New Roman" w:eastAsia="ArialMT"/>
          <w:b/>
          <w:sz w:val="28"/>
          <w:szCs w:val="28"/>
          <w:lang w:val="sr-Cyrl-RS"/>
        </w:rPr>
      </w:pPr>
    </w:p>
    <w:p>
      <w:pPr>
        <w:autoSpaceDE w:val="0"/>
        <w:autoSpaceDN w:val="0"/>
        <w:adjustRightInd w:val="0"/>
        <w:spacing w:before="240" w:after="240" w:line="240" w:lineRule="auto"/>
        <w:jc w:val="both"/>
        <w:rPr>
          <w:rFonts w:ascii="Times New Roman" w:hAnsi="Times New Roman" w:eastAsia="ArialMT"/>
          <w:b/>
          <w:sz w:val="28"/>
          <w:szCs w:val="28"/>
          <w:lang w:val="sr-Cyrl-RS"/>
        </w:rPr>
      </w:pPr>
    </w:p>
    <w:p>
      <w:pPr>
        <w:autoSpaceDE w:val="0"/>
        <w:autoSpaceDN w:val="0"/>
        <w:adjustRightInd w:val="0"/>
        <w:spacing w:before="240" w:after="240" w:line="240" w:lineRule="auto"/>
        <w:jc w:val="both"/>
        <w:rPr>
          <w:rFonts w:ascii="Times New Roman" w:hAnsi="Times New Roman" w:eastAsia="ArialMT"/>
          <w:b/>
          <w:sz w:val="28"/>
          <w:szCs w:val="28"/>
          <w:lang w:val="sr-Cyrl-RS"/>
        </w:rPr>
      </w:pPr>
    </w:p>
    <w:p>
      <w:pPr>
        <w:autoSpaceDE w:val="0"/>
        <w:autoSpaceDN w:val="0"/>
        <w:adjustRightInd w:val="0"/>
        <w:spacing w:before="240" w:after="240" w:line="240" w:lineRule="auto"/>
        <w:jc w:val="both"/>
        <w:rPr>
          <w:rFonts w:ascii="Times New Roman" w:hAnsi="Times New Roman" w:eastAsia="ArialMT"/>
          <w:b/>
          <w:sz w:val="28"/>
          <w:szCs w:val="28"/>
          <w:lang w:val="sr-Cyrl-RS"/>
        </w:rPr>
      </w:pPr>
    </w:p>
    <w:p>
      <w:pPr>
        <w:shd w:val="clear" w:color="auto" w:fill="EEECE1"/>
        <w:spacing w:after="0"/>
        <w:jc w:val="center"/>
        <w:rPr>
          <w:rFonts w:ascii="Times New Roman" w:hAnsi="Times New Roman" w:eastAsia="TimesNewRoman"/>
          <w:b/>
          <w:spacing w:val="-4"/>
          <w:sz w:val="32"/>
          <w:szCs w:val="32"/>
          <w:lang w:val="sr-Cyrl-RS"/>
        </w:rPr>
      </w:pPr>
      <w:r>
        <w:rPr>
          <w:rFonts w:ascii="Times New Roman" w:hAnsi="Times New Roman" w:eastAsia="TimesNewRoman"/>
          <w:b/>
          <w:spacing w:val="-4"/>
          <w:sz w:val="32"/>
          <w:szCs w:val="32"/>
          <w:lang w:val="sr-Cyrl-RS"/>
        </w:rPr>
        <w:t>С К Р А Ћ Е Н И Ц Е</w:t>
      </w:r>
    </w:p>
    <w:tbl>
      <w:tblPr>
        <w:tblStyle w:val="8"/>
        <w:tblW w:w="9214" w:type="dxa"/>
        <w:tblInd w:w="108" w:type="dxa"/>
        <w:tblLayout w:type="fixed"/>
        <w:tblCellMar>
          <w:top w:w="0" w:type="dxa"/>
          <w:left w:w="108" w:type="dxa"/>
          <w:bottom w:w="0" w:type="dxa"/>
          <w:right w:w="108" w:type="dxa"/>
        </w:tblCellMar>
      </w:tblPr>
      <w:tblGrid>
        <w:gridCol w:w="2552"/>
        <w:gridCol w:w="6662"/>
      </w:tblGrid>
      <w:tr>
        <w:tblPrEx>
          <w:tblLayout w:type="fixed"/>
          <w:tblCellMar>
            <w:top w:w="0" w:type="dxa"/>
            <w:left w:w="108" w:type="dxa"/>
            <w:bottom w:w="0" w:type="dxa"/>
            <w:right w:w="108" w:type="dxa"/>
          </w:tblCellMar>
        </w:tblPrEx>
        <w:tc>
          <w:tcPr>
            <w:tcW w:w="2552" w:type="dxa"/>
            <w:shd w:val="clear" w:color="auto" w:fill="auto"/>
          </w:tcPr>
          <w:p>
            <w:pPr>
              <w:rPr>
                <w:rFonts w:ascii="Times New Roman" w:hAnsi="Times New Roman"/>
                <w:b/>
                <w:spacing w:val="-4"/>
                <w:lang w:val="sr-Cyrl-RS"/>
              </w:rPr>
            </w:pPr>
          </w:p>
          <w:p>
            <w:pPr>
              <w:rPr>
                <w:rFonts w:ascii="Times New Roman" w:hAnsi="Times New Roman"/>
                <w:b/>
                <w:spacing w:val="-4"/>
                <w:lang w:val="sr-Cyrl-RS"/>
              </w:rPr>
            </w:pPr>
          </w:p>
        </w:tc>
        <w:tc>
          <w:tcPr>
            <w:tcW w:w="6662" w:type="dxa"/>
            <w:shd w:val="clear" w:color="auto" w:fill="auto"/>
          </w:tcPr>
          <w:p>
            <w:pPr>
              <w:rPr>
                <w:rFonts w:ascii="Times New Roman" w:hAnsi="Times New Roman"/>
                <w:lang w:val="sr-Cyrl-RS"/>
              </w:rPr>
            </w:pPr>
          </w:p>
        </w:tc>
      </w:tr>
      <w:tr>
        <w:tblPrEx>
          <w:tblLayout w:type="fixed"/>
          <w:tblCellMar>
            <w:top w:w="0" w:type="dxa"/>
            <w:left w:w="108" w:type="dxa"/>
            <w:bottom w:w="0" w:type="dxa"/>
            <w:right w:w="108" w:type="dxa"/>
          </w:tblCellMar>
        </w:tblPrEx>
        <w:tc>
          <w:tcPr>
            <w:tcW w:w="2552" w:type="dxa"/>
            <w:shd w:val="clear" w:color="auto" w:fill="auto"/>
          </w:tcPr>
          <w:p>
            <w:pPr>
              <w:rPr>
                <w:rFonts w:ascii="Times New Roman" w:hAnsi="Times New Roman"/>
                <w:b/>
                <w:lang w:val="sr-Cyrl-RS"/>
              </w:rPr>
            </w:pPr>
            <w:r>
              <w:rPr>
                <w:rFonts w:ascii="Times New Roman" w:hAnsi="Times New Roman"/>
                <w:b/>
                <w:spacing w:val="-4"/>
                <w:lang w:val="sr-Cyrl-RS"/>
              </w:rPr>
              <w:t>ДЗ</w:t>
            </w:r>
          </w:p>
        </w:tc>
        <w:tc>
          <w:tcPr>
            <w:tcW w:w="6662" w:type="dxa"/>
            <w:shd w:val="clear" w:color="auto" w:fill="auto"/>
          </w:tcPr>
          <w:p>
            <w:pPr>
              <w:rPr>
                <w:rFonts w:ascii="Times New Roman" w:hAnsi="Times New Roman"/>
                <w:lang w:val="sr-Cyrl-RS"/>
              </w:rPr>
            </w:pPr>
            <w:r>
              <w:rPr>
                <w:rFonts w:ascii="Times New Roman" w:hAnsi="Times New Roman"/>
                <w:lang w:val="sr-Cyrl-RS"/>
              </w:rPr>
              <w:t>Дом здравља</w:t>
            </w:r>
          </w:p>
        </w:tc>
      </w:tr>
      <w:tr>
        <w:tblPrEx>
          <w:tblLayout w:type="fixed"/>
          <w:tblCellMar>
            <w:top w:w="0" w:type="dxa"/>
            <w:left w:w="108" w:type="dxa"/>
            <w:bottom w:w="0" w:type="dxa"/>
            <w:right w:w="108" w:type="dxa"/>
          </w:tblCellMar>
        </w:tblPrEx>
        <w:tc>
          <w:tcPr>
            <w:tcW w:w="2552" w:type="dxa"/>
            <w:shd w:val="clear" w:color="auto" w:fill="auto"/>
          </w:tcPr>
          <w:p>
            <w:pPr>
              <w:rPr>
                <w:rFonts w:ascii="Times New Roman" w:hAnsi="Times New Roman"/>
                <w:b/>
                <w:spacing w:val="-4"/>
                <w:lang w:val="sr-Cyrl-RS"/>
              </w:rPr>
            </w:pPr>
            <w:r>
              <w:rPr>
                <w:rFonts w:ascii="Times New Roman" w:hAnsi="Times New Roman"/>
                <w:b/>
                <w:lang w:val="sr-Cyrl-RS"/>
              </w:rPr>
              <w:t>ЕУ</w:t>
            </w:r>
          </w:p>
        </w:tc>
        <w:tc>
          <w:tcPr>
            <w:tcW w:w="6662" w:type="dxa"/>
            <w:shd w:val="clear" w:color="auto" w:fill="auto"/>
          </w:tcPr>
          <w:p>
            <w:pPr>
              <w:rPr>
                <w:rFonts w:ascii="Times New Roman" w:hAnsi="Times New Roman"/>
                <w:lang w:val="sr-Cyrl-RS"/>
              </w:rPr>
            </w:pPr>
            <w:r>
              <w:rPr>
                <w:rFonts w:ascii="Times New Roman" w:hAnsi="Times New Roman"/>
                <w:lang w:val="sr-Cyrl-RS"/>
              </w:rPr>
              <w:t>Европска унија</w:t>
            </w:r>
          </w:p>
        </w:tc>
      </w:tr>
      <w:tr>
        <w:tblPrEx>
          <w:tblLayout w:type="fixed"/>
          <w:tblCellMar>
            <w:top w:w="0" w:type="dxa"/>
            <w:left w:w="108" w:type="dxa"/>
            <w:bottom w:w="0" w:type="dxa"/>
            <w:right w:w="108" w:type="dxa"/>
          </w:tblCellMar>
        </w:tblPrEx>
        <w:tc>
          <w:tcPr>
            <w:tcW w:w="2552" w:type="dxa"/>
            <w:shd w:val="clear" w:color="auto" w:fill="auto"/>
          </w:tcPr>
          <w:p>
            <w:pPr>
              <w:rPr>
                <w:rFonts w:ascii="Times New Roman" w:hAnsi="Times New Roman"/>
                <w:b/>
                <w:spacing w:val="-4"/>
                <w:lang w:val="sr-Cyrl-RS"/>
              </w:rPr>
            </w:pPr>
            <w:r>
              <w:rPr>
                <w:rFonts w:ascii="Times New Roman" w:hAnsi="Times New Roman"/>
                <w:b/>
                <w:spacing w:val="-4"/>
                <w:lang w:val="sr-Cyrl-RS"/>
              </w:rPr>
              <w:t>ИЗИС</w:t>
            </w:r>
          </w:p>
        </w:tc>
        <w:tc>
          <w:tcPr>
            <w:tcW w:w="6662" w:type="dxa"/>
            <w:shd w:val="clear" w:color="auto" w:fill="auto"/>
          </w:tcPr>
          <w:p>
            <w:pPr>
              <w:rPr>
                <w:rFonts w:ascii="Times New Roman" w:hAnsi="Times New Roman"/>
                <w:lang w:val="sr-Cyrl-RS"/>
              </w:rPr>
            </w:pPr>
            <w:r>
              <w:rPr>
                <w:rFonts w:ascii="Times New Roman" w:hAnsi="Times New Roman"/>
                <w:lang w:val="sr-Cyrl-RS"/>
              </w:rPr>
              <w:t>Интегрисани здравствени информациони систем</w:t>
            </w:r>
          </w:p>
        </w:tc>
      </w:tr>
      <w:tr>
        <w:tblPrEx>
          <w:tblLayout w:type="fixed"/>
          <w:tblCellMar>
            <w:top w:w="0" w:type="dxa"/>
            <w:left w:w="108" w:type="dxa"/>
            <w:bottom w:w="0" w:type="dxa"/>
            <w:right w:w="108" w:type="dxa"/>
          </w:tblCellMar>
        </w:tblPrEx>
        <w:tc>
          <w:tcPr>
            <w:tcW w:w="2552" w:type="dxa"/>
            <w:shd w:val="clear" w:color="auto" w:fill="auto"/>
          </w:tcPr>
          <w:p>
            <w:pPr>
              <w:rPr>
                <w:rFonts w:ascii="Times New Roman" w:hAnsi="Times New Roman" w:eastAsia="TimesNewRoman"/>
                <w:b/>
                <w:spacing w:val="-4"/>
                <w:lang w:val="sr-Cyrl-RS"/>
              </w:rPr>
            </w:pPr>
            <w:r>
              <w:rPr>
                <w:rFonts w:ascii="Times New Roman" w:hAnsi="Times New Roman"/>
                <w:b/>
                <w:spacing w:val="-4"/>
                <w:lang w:val="sr-Cyrl-RS"/>
              </w:rPr>
              <w:t>ИПАРД</w:t>
            </w:r>
          </w:p>
        </w:tc>
        <w:tc>
          <w:tcPr>
            <w:tcW w:w="6662" w:type="dxa"/>
            <w:shd w:val="clear" w:color="auto" w:fill="auto"/>
          </w:tcPr>
          <w:p>
            <w:pPr>
              <w:rPr>
                <w:rFonts w:ascii="Times New Roman" w:hAnsi="Times New Roman"/>
                <w:spacing w:val="-4"/>
                <w:lang w:val="sr-Cyrl-RS"/>
              </w:rPr>
            </w:pPr>
            <w:r>
              <w:rPr>
                <w:rFonts w:ascii="Times New Roman" w:hAnsi="Times New Roman"/>
                <w:spacing w:val="-4"/>
                <w:lang w:val="sr-Cyrl-RS"/>
              </w:rPr>
              <w:t>Инструмент за претприступну помоћ у области руралног развоја</w:t>
            </w:r>
          </w:p>
        </w:tc>
      </w:tr>
      <w:tr>
        <w:tblPrEx>
          <w:tblLayout w:type="fixed"/>
          <w:tblCellMar>
            <w:top w:w="0" w:type="dxa"/>
            <w:left w:w="108" w:type="dxa"/>
            <w:bottom w:w="0" w:type="dxa"/>
            <w:right w:w="108" w:type="dxa"/>
          </w:tblCellMar>
        </w:tblPrEx>
        <w:tc>
          <w:tcPr>
            <w:tcW w:w="2552" w:type="dxa"/>
            <w:shd w:val="clear" w:color="auto" w:fill="auto"/>
          </w:tcPr>
          <w:p>
            <w:pPr>
              <w:rPr>
                <w:rFonts w:ascii="Times New Roman" w:hAnsi="Times New Roman" w:eastAsia="TimesNewRoman"/>
                <w:b/>
                <w:spacing w:val="-4"/>
                <w:lang w:val="sr-Cyrl-RS"/>
              </w:rPr>
            </w:pPr>
            <w:r>
              <w:rPr>
                <w:rFonts w:ascii="Times New Roman" w:hAnsi="Times New Roman"/>
                <w:b/>
                <w:spacing w:val="-4"/>
                <w:lang w:val="sr-Cyrl-RS"/>
              </w:rPr>
              <w:t>ЈКП</w:t>
            </w:r>
          </w:p>
        </w:tc>
        <w:tc>
          <w:tcPr>
            <w:tcW w:w="6662" w:type="dxa"/>
            <w:shd w:val="clear" w:color="auto" w:fill="auto"/>
          </w:tcPr>
          <w:p>
            <w:pPr>
              <w:rPr>
                <w:rFonts w:ascii="Times New Roman" w:hAnsi="Times New Roman"/>
                <w:spacing w:val="-4"/>
                <w:lang w:val="sr-Cyrl-RS"/>
              </w:rPr>
            </w:pPr>
            <w:r>
              <w:rPr>
                <w:rFonts w:ascii="Times New Roman" w:hAnsi="Times New Roman"/>
                <w:spacing w:val="-4"/>
                <w:lang w:val="sr-Cyrl-RS"/>
              </w:rPr>
              <w:t>Јавно комунално предузеће</w:t>
            </w:r>
          </w:p>
        </w:tc>
      </w:tr>
      <w:tr>
        <w:tblPrEx>
          <w:tblLayout w:type="fixed"/>
          <w:tblCellMar>
            <w:top w:w="0" w:type="dxa"/>
            <w:left w:w="108" w:type="dxa"/>
            <w:bottom w:w="0" w:type="dxa"/>
            <w:right w:w="108" w:type="dxa"/>
          </w:tblCellMar>
        </w:tblPrEx>
        <w:tc>
          <w:tcPr>
            <w:tcW w:w="2552" w:type="dxa"/>
            <w:shd w:val="clear" w:color="auto" w:fill="auto"/>
          </w:tcPr>
          <w:p>
            <w:pPr>
              <w:rPr>
                <w:rFonts w:ascii="Times New Roman" w:hAnsi="Times New Roman" w:eastAsia="TimesNewRoman"/>
                <w:b/>
                <w:spacing w:val="-4"/>
                <w:lang w:val="sr-Cyrl-RS"/>
              </w:rPr>
            </w:pPr>
            <w:r>
              <w:rPr>
                <w:rFonts w:ascii="Times New Roman" w:hAnsi="Times New Roman"/>
                <w:b/>
                <w:spacing w:val="-4"/>
                <w:lang w:val="sr-Cyrl-RS"/>
              </w:rPr>
              <w:t>ЈП</w:t>
            </w:r>
          </w:p>
        </w:tc>
        <w:tc>
          <w:tcPr>
            <w:tcW w:w="6662" w:type="dxa"/>
            <w:shd w:val="clear" w:color="auto" w:fill="auto"/>
          </w:tcPr>
          <w:p>
            <w:pPr>
              <w:rPr>
                <w:rFonts w:ascii="Times New Roman" w:hAnsi="Times New Roman"/>
                <w:spacing w:val="-4"/>
                <w:lang w:val="sr-Cyrl-RS"/>
              </w:rPr>
            </w:pPr>
            <w:r>
              <w:rPr>
                <w:rFonts w:ascii="Times New Roman" w:hAnsi="Times New Roman"/>
                <w:spacing w:val="-4"/>
                <w:lang w:val="sr-Cyrl-RS"/>
              </w:rPr>
              <w:t>Јавно предузеће</w:t>
            </w:r>
          </w:p>
        </w:tc>
      </w:tr>
      <w:tr>
        <w:tblPrEx>
          <w:tblLayout w:type="fixed"/>
          <w:tblCellMar>
            <w:top w:w="0" w:type="dxa"/>
            <w:left w:w="108" w:type="dxa"/>
            <w:bottom w:w="0" w:type="dxa"/>
            <w:right w:w="108" w:type="dxa"/>
          </w:tblCellMar>
        </w:tblPrEx>
        <w:tc>
          <w:tcPr>
            <w:tcW w:w="2552" w:type="dxa"/>
            <w:shd w:val="clear" w:color="auto" w:fill="auto"/>
          </w:tcPr>
          <w:p>
            <w:pPr>
              <w:rPr>
                <w:rFonts w:ascii="Times New Roman" w:hAnsi="Times New Roman" w:eastAsia="TimesNewRoman"/>
                <w:b/>
                <w:spacing w:val="-4"/>
                <w:lang w:val="sr-Cyrl-RS"/>
              </w:rPr>
            </w:pPr>
            <w:r>
              <w:rPr>
                <w:rFonts w:ascii="Times New Roman" w:hAnsi="Times New Roman"/>
                <w:b/>
                <w:lang w:val="sr-Cyrl-RS"/>
              </w:rPr>
              <w:t>КЛЕР</w:t>
            </w:r>
          </w:p>
        </w:tc>
        <w:tc>
          <w:tcPr>
            <w:tcW w:w="6662" w:type="dxa"/>
            <w:shd w:val="clear" w:color="auto" w:fill="auto"/>
          </w:tcPr>
          <w:p>
            <w:pPr>
              <w:rPr>
                <w:rFonts w:ascii="Times New Roman" w:hAnsi="Times New Roman"/>
                <w:spacing w:val="-4"/>
                <w:lang w:val="sr-Cyrl-RS"/>
              </w:rPr>
            </w:pPr>
            <w:r>
              <w:rPr>
                <w:rFonts w:ascii="Times New Roman" w:hAnsi="Times New Roman"/>
                <w:spacing w:val="-4"/>
                <w:lang w:val="sr-Cyrl-RS"/>
              </w:rPr>
              <w:t>Канцеларија за локални економски развој</w:t>
            </w:r>
          </w:p>
        </w:tc>
      </w:tr>
      <w:tr>
        <w:tblPrEx>
          <w:tblLayout w:type="fixed"/>
          <w:tblCellMar>
            <w:top w:w="0" w:type="dxa"/>
            <w:left w:w="108" w:type="dxa"/>
            <w:bottom w:w="0" w:type="dxa"/>
            <w:right w:w="108" w:type="dxa"/>
          </w:tblCellMar>
        </w:tblPrEx>
        <w:tc>
          <w:tcPr>
            <w:tcW w:w="2552" w:type="dxa"/>
            <w:shd w:val="clear" w:color="auto" w:fill="auto"/>
          </w:tcPr>
          <w:p>
            <w:pPr>
              <w:rPr>
                <w:rFonts w:ascii="Times New Roman" w:hAnsi="Times New Roman" w:eastAsia="TimesNewRoman"/>
                <w:b/>
                <w:spacing w:val="-4"/>
                <w:lang w:val="sr-Cyrl-RS"/>
              </w:rPr>
            </w:pPr>
            <w:r>
              <w:rPr>
                <w:rFonts w:ascii="Times New Roman" w:hAnsi="Times New Roman"/>
                <w:b/>
                <w:spacing w:val="-4"/>
                <w:lang w:val="sr-Cyrl-RS"/>
              </w:rPr>
              <w:t>КО</w:t>
            </w:r>
          </w:p>
        </w:tc>
        <w:tc>
          <w:tcPr>
            <w:tcW w:w="6662" w:type="dxa"/>
            <w:shd w:val="clear" w:color="auto" w:fill="auto"/>
          </w:tcPr>
          <w:p>
            <w:pPr>
              <w:rPr>
                <w:rFonts w:ascii="Times New Roman" w:hAnsi="Times New Roman"/>
                <w:spacing w:val="-4"/>
                <w:lang w:val="sr-Cyrl-RS"/>
              </w:rPr>
            </w:pPr>
            <w:r>
              <w:rPr>
                <w:rFonts w:ascii="Times New Roman" w:hAnsi="Times New Roman"/>
                <w:spacing w:val="-4"/>
                <w:lang w:val="sr-Cyrl-RS"/>
              </w:rPr>
              <w:t>Катастарска општина</w:t>
            </w:r>
            <w:bookmarkStart w:id="0" w:name="_GoBack"/>
            <w:bookmarkEnd w:id="0"/>
          </w:p>
        </w:tc>
      </w:tr>
      <w:tr>
        <w:tblPrEx>
          <w:tblLayout w:type="fixed"/>
          <w:tblCellMar>
            <w:top w:w="0" w:type="dxa"/>
            <w:left w:w="108" w:type="dxa"/>
            <w:bottom w:w="0" w:type="dxa"/>
            <w:right w:w="108" w:type="dxa"/>
          </w:tblCellMar>
        </w:tblPrEx>
        <w:tc>
          <w:tcPr>
            <w:tcW w:w="2552" w:type="dxa"/>
            <w:shd w:val="clear" w:color="auto" w:fill="auto"/>
          </w:tcPr>
          <w:p>
            <w:pPr>
              <w:rPr>
                <w:rFonts w:ascii="Times New Roman" w:hAnsi="Times New Roman" w:eastAsia="TimesNewRoman"/>
                <w:b/>
                <w:spacing w:val="-4"/>
                <w:lang w:val="sr-Cyrl-RS"/>
              </w:rPr>
            </w:pPr>
            <w:r>
              <w:rPr>
                <w:rFonts w:ascii="Times New Roman" w:hAnsi="Times New Roman"/>
                <w:b/>
                <w:spacing w:val="-4"/>
                <w:lang w:val="sr-Cyrl-RS"/>
              </w:rPr>
              <w:t>ОШ</w:t>
            </w:r>
          </w:p>
        </w:tc>
        <w:tc>
          <w:tcPr>
            <w:tcW w:w="6662" w:type="dxa"/>
            <w:shd w:val="clear" w:color="auto" w:fill="auto"/>
          </w:tcPr>
          <w:p>
            <w:pPr>
              <w:rPr>
                <w:rFonts w:ascii="Times New Roman" w:hAnsi="Times New Roman"/>
                <w:spacing w:val="-4"/>
                <w:lang w:val="sr-Cyrl-RS"/>
              </w:rPr>
            </w:pPr>
            <w:r>
              <w:rPr>
                <w:rFonts w:ascii="Times New Roman" w:hAnsi="Times New Roman"/>
                <w:spacing w:val="-4"/>
                <w:lang w:val="sr-Cyrl-RS"/>
              </w:rPr>
              <w:t>Основна школа</w:t>
            </w:r>
          </w:p>
        </w:tc>
      </w:tr>
      <w:tr>
        <w:tblPrEx>
          <w:tblLayout w:type="fixed"/>
          <w:tblCellMar>
            <w:top w:w="0" w:type="dxa"/>
            <w:left w:w="108" w:type="dxa"/>
            <w:bottom w:w="0" w:type="dxa"/>
            <w:right w:w="108" w:type="dxa"/>
          </w:tblCellMar>
        </w:tblPrEx>
        <w:tc>
          <w:tcPr>
            <w:tcW w:w="2552" w:type="dxa"/>
            <w:shd w:val="clear" w:color="auto" w:fill="auto"/>
          </w:tcPr>
          <w:p>
            <w:pPr>
              <w:rPr>
                <w:rFonts w:ascii="Times New Roman" w:hAnsi="Times New Roman" w:eastAsia="TimesNewRoman"/>
                <w:b/>
                <w:spacing w:val="-4"/>
                <w:lang w:val="sr-Cyrl-RS"/>
              </w:rPr>
            </w:pPr>
            <w:r>
              <w:rPr>
                <w:rFonts w:ascii="Times New Roman" w:hAnsi="Times New Roman"/>
                <w:b/>
                <w:spacing w:val="-4"/>
                <w:lang w:val="sr-Cyrl-RS"/>
              </w:rPr>
              <w:t>ЛАГ</w:t>
            </w:r>
          </w:p>
        </w:tc>
        <w:tc>
          <w:tcPr>
            <w:tcW w:w="6662" w:type="dxa"/>
            <w:shd w:val="clear" w:color="auto" w:fill="auto"/>
          </w:tcPr>
          <w:p>
            <w:pPr>
              <w:rPr>
                <w:rFonts w:ascii="Times New Roman" w:hAnsi="Times New Roman"/>
                <w:spacing w:val="-4"/>
                <w:lang w:val="sr-Cyrl-RS"/>
              </w:rPr>
            </w:pPr>
            <w:r>
              <w:rPr>
                <w:rFonts w:ascii="Times New Roman" w:hAnsi="Times New Roman"/>
                <w:spacing w:val="-4"/>
                <w:lang w:val="sr-Cyrl-RS"/>
              </w:rPr>
              <w:t>Локална акциона група</w:t>
            </w:r>
          </w:p>
        </w:tc>
      </w:tr>
      <w:tr>
        <w:tblPrEx>
          <w:tblLayout w:type="fixed"/>
          <w:tblCellMar>
            <w:top w:w="0" w:type="dxa"/>
            <w:left w:w="108" w:type="dxa"/>
            <w:bottom w:w="0" w:type="dxa"/>
            <w:right w:w="108" w:type="dxa"/>
          </w:tblCellMar>
        </w:tblPrEx>
        <w:tc>
          <w:tcPr>
            <w:tcW w:w="2552" w:type="dxa"/>
            <w:shd w:val="clear" w:color="auto" w:fill="auto"/>
          </w:tcPr>
          <w:p>
            <w:pPr>
              <w:rPr>
                <w:rFonts w:ascii="Times New Roman" w:hAnsi="Times New Roman" w:eastAsia="TimesNewRoman"/>
                <w:b/>
                <w:spacing w:val="-4"/>
                <w:lang w:val="sr-Cyrl-RS"/>
              </w:rPr>
            </w:pPr>
            <w:r>
              <w:rPr>
                <w:rFonts w:ascii="Times New Roman" w:hAnsi="Times New Roman" w:eastAsia="TimesNewRoman"/>
                <w:b/>
                <w:spacing w:val="-4"/>
                <w:lang w:val="sr-Cyrl-RS"/>
              </w:rPr>
              <w:t>ЛЕАП</w:t>
            </w:r>
          </w:p>
        </w:tc>
        <w:tc>
          <w:tcPr>
            <w:tcW w:w="6662" w:type="dxa"/>
            <w:shd w:val="clear" w:color="auto" w:fill="auto"/>
          </w:tcPr>
          <w:p>
            <w:pPr>
              <w:rPr>
                <w:rFonts w:ascii="Times New Roman" w:hAnsi="Times New Roman" w:eastAsia="TimesNewRoman"/>
                <w:spacing w:val="-4"/>
                <w:lang w:val="sr-Cyrl-RS"/>
              </w:rPr>
            </w:pPr>
            <w:r>
              <w:rPr>
                <w:rFonts w:ascii="Times New Roman" w:hAnsi="Times New Roman" w:eastAsia="TimesNewRoman"/>
                <w:spacing w:val="-4"/>
                <w:lang w:val="sr-Cyrl-RS"/>
              </w:rPr>
              <w:t>Локални еколошки акциони план</w:t>
            </w:r>
          </w:p>
        </w:tc>
      </w:tr>
      <w:tr>
        <w:tblPrEx>
          <w:tblLayout w:type="fixed"/>
          <w:tblCellMar>
            <w:top w:w="0" w:type="dxa"/>
            <w:left w:w="108" w:type="dxa"/>
            <w:bottom w:w="0" w:type="dxa"/>
            <w:right w:w="108" w:type="dxa"/>
          </w:tblCellMar>
        </w:tblPrEx>
        <w:tc>
          <w:tcPr>
            <w:tcW w:w="2552" w:type="dxa"/>
            <w:shd w:val="clear" w:color="auto" w:fill="auto"/>
          </w:tcPr>
          <w:p>
            <w:pPr>
              <w:tabs>
                <w:tab w:val="left" w:pos="720"/>
              </w:tabs>
              <w:rPr>
                <w:rFonts w:ascii="Times New Roman" w:hAnsi="Times New Roman"/>
                <w:b/>
                <w:spacing w:val="-4"/>
                <w:lang w:val="sr-Cyrl-RS"/>
              </w:rPr>
            </w:pPr>
            <w:r>
              <w:rPr>
                <w:rFonts w:ascii="Times New Roman" w:hAnsi="Times New Roman"/>
                <w:b/>
                <w:spacing w:val="-4"/>
                <w:lang w:val="sr-Cyrl-RS"/>
              </w:rPr>
              <w:t>ЛС</w:t>
            </w:r>
            <w:r>
              <w:rPr>
                <w:rFonts w:ascii="Times New Roman" w:hAnsi="Times New Roman"/>
                <w:b/>
                <w:spacing w:val="-4"/>
                <w:lang w:val="sr-Cyrl-RS"/>
              </w:rPr>
              <w:tab/>
            </w:r>
          </w:p>
        </w:tc>
        <w:tc>
          <w:tcPr>
            <w:tcW w:w="6662" w:type="dxa"/>
            <w:shd w:val="clear" w:color="auto" w:fill="auto"/>
          </w:tcPr>
          <w:p>
            <w:pPr>
              <w:rPr>
                <w:rFonts w:ascii="Times New Roman" w:hAnsi="Times New Roman"/>
                <w:spacing w:val="-4"/>
                <w:lang w:val="sr-Cyrl-RS"/>
              </w:rPr>
            </w:pPr>
            <w:r>
              <w:rPr>
                <w:rFonts w:ascii="Times New Roman" w:hAnsi="Times New Roman"/>
                <w:spacing w:val="-4"/>
                <w:lang w:val="sr-Cyrl-RS"/>
              </w:rPr>
              <w:t>Локална самоуправа</w:t>
            </w:r>
          </w:p>
        </w:tc>
      </w:tr>
      <w:tr>
        <w:tblPrEx>
          <w:tblLayout w:type="fixed"/>
          <w:tblCellMar>
            <w:top w:w="0" w:type="dxa"/>
            <w:left w:w="108" w:type="dxa"/>
            <w:bottom w:w="0" w:type="dxa"/>
            <w:right w:w="108" w:type="dxa"/>
          </w:tblCellMar>
        </w:tblPrEx>
        <w:tc>
          <w:tcPr>
            <w:tcW w:w="2552" w:type="dxa"/>
            <w:shd w:val="clear" w:color="auto" w:fill="auto"/>
          </w:tcPr>
          <w:p>
            <w:pPr>
              <w:tabs>
                <w:tab w:val="left" w:pos="720"/>
              </w:tabs>
              <w:rPr>
                <w:rFonts w:ascii="Times New Roman" w:hAnsi="Times New Roman"/>
                <w:b/>
                <w:spacing w:val="-4"/>
                <w:lang w:val="sr-Cyrl-RS"/>
              </w:rPr>
            </w:pPr>
            <w:r>
              <w:rPr>
                <w:rFonts w:ascii="Times New Roman" w:hAnsi="Times New Roman"/>
                <w:b/>
                <w:spacing w:val="-4"/>
                <w:lang w:val="sr-Cyrl-RS"/>
              </w:rPr>
              <w:t>МЗ</w:t>
            </w:r>
          </w:p>
        </w:tc>
        <w:tc>
          <w:tcPr>
            <w:tcW w:w="6662" w:type="dxa"/>
            <w:shd w:val="clear" w:color="auto" w:fill="auto"/>
          </w:tcPr>
          <w:p>
            <w:pPr>
              <w:rPr>
                <w:rFonts w:ascii="Times New Roman" w:hAnsi="Times New Roman"/>
                <w:spacing w:val="-4"/>
                <w:lang w:val="sr-Cyrl-RS"/>
              </w:rPr>
            </w:pPr>
            <w:r>
              <w:rPr>
                <w:rFonts w:ascii="Times New Roman" w:hAnsi="Times New Roman"/>
                <w:spacing w:val="-4"/>
                <w:lang w:val="sr-Cyrl-RS"/>
              </w:rPr>
              <w:t>Месна заједница</w:t>
            </w:r>
          </w:p>
        </w:tc>
      </w:tr>
      <w:tr>
        <w:tblPrEx>
          <w:tblLayout w:type="fixed"/>
          <w:tblCellMar>
            <w:top w:w="0" w:type="dxa"/>
            <w:left w:w="108" w:type="dxa"/>
            <w:bottom w:w="0" w:type="dxa"/>
            <w:right w:w="108" w:type="dxa"/>
          </w:tblCellMar>
        </w:tblPrEx>
        <w:tc>
          <w:tcPr>
            <w:tcW w:w="2552" w:type="dxa"/>
            <w:shd w:val="clear" w:color="auto" w:fill="auto"/>
          </w:tcPr>
          <w:p>
            <w:pPr>
              <w:rPr>
                <w:rFonts w:ascii="Times New Roman" w:hAnsi="Times New Roman" w:eastAsia="TimesNewRoman"/>
                <w:b/>
                <w:spacing w:val="-4"/>
                <w:lang w:val="sr-Cyrl-RS"/>
              </w:rPr>
            </w:pPr>
            <w:r>
              <w:rPr>
                <w:rFonts w:ascii="Times New Roman" w:hAnsi="Times New Roman"/>
                <w:b/>
                <w:lang w:val="sr-Cyrl-RS"/>
              </w:rPr>
              <w:t>МСПП</w:t>
            </w:r>
          </w:p>
        </w:tc>
        <w:tc>
          <w:tcPr>
            <w:tcW w:w="6662" w:type="dxa"/>
            <w:shd w:val="clear" w:color="auto" w:fill="auto"/>
          </w:tcPr>
          <w:p>
            <w:pPr>
              <w:rPr>
                <w:rFonts w:ascii="Times New Roman" w:hAnsi="Times New Roman"/>
                <w:spacing w:val="-4"/>
                <w:lang w:val="sr-Cyrl-RS"/>
              </w:rPr>
            </w:pPr>
            <w:r>
              <w:rPr>
                <w:rFonts w:ascii="Times New Roman" w:hAnsi="Times New Roman"/>
                <w:spacing w:val="-4"/>
                <w:lang w:val="sr-Cyrl-RS"/>
              </w:rPr>
              <w:t>Мала и средња предузећа и предузетници</w:t>
            </w:r>
          </w:p>
        </w:tc>
      </w:tr>
      <w:tr>
        <w:tblPrEx>
          <w:tblLayout w:type="fixed"/>
          <w:tblCellMar>
            <w:top w:w="0" w:type="dxa"/>
            <w:left w:w="108" w:type="dxa"/>
            <w:bottom w:w="0" w:type="dxa"/>
            <w:right w:w="108" w:type="dxa"/>
          </w:tblCellMar>
        </w:tblPrEx>
        <w:tc>
          <w:tcPr>
            <w:tcW w:w="2552" w:type="dxa"/>
            <w:shd w:val="clear" w:color="auto" w:fill="auto"/>
          </w:tcPr>
          <w:p>
            <w:pPr>
              <w:rPr>
                <w:rFonts w:ascii="Times New Roman" w:hAnsi="Times New Roman"/>
                <w:b/>
                <w:lang w:val="sr-Cyrl-RS"/>
              </w:rPr>
            </w:pPr>
            <w:r>
              <w:rPr>
                <w:rFonts w:ascii="Times New Roman" w:hAnsi="Times New Roman"/>
                <w:b/>
                <w:lang w:val="sr-Cyrl-RS"/>
              </w:rPr>
              <w:t>ПССС</w:t>
            </w:r>
          </w:p>
        </w:tc>
        <w:tc>
          <w:tcPr>
            <w:tcW w:w="6662" w:type="dxa"/>
            <w:shd w:val="clear" w:color="auto" w:fill="auto"/>
          </w:tcPr>
          <w:p>
            <w:pPr>
              <w:rPr>
                <w:rFonts w:ascii="Times New Roman" w:hAnsi="Times New Roman"/>
                <w:spacing w:val="-4"/>
                <w:lang w:val="sr-Cyrl-RS"/>
              </w:rPr>
            </w:pPr>
            <w:r>
              <w:rPr>
                <w:rFonts w:ascii="Times New Roman" w:hAnsi="Times New Roman"/>
                <w:spacing w:val="-4"/>
                <w:lang w:val="sr-Cyrl-RS"/>
              </w:rPr>
              <w:t>Пољопривредна саветодавна стручна служба</w:t>
            </w:r>
          </w:p>
        </w:tc>
      </w:tr>
      <w:tr>
        <w:tblPrEx>
          <w:tblLayout w:type="fixed"/>
          <w:tblCellMar>
            <w:top w:w="0" w:type="dxa"/>
            <w:left w:w="108" w:type="dxa"/>
            <w:bottom w:w="0" w:type="dxa"/>
            <w:right w:w="108" w:type="dxa"/>
          </w:tblCellMar>
        </w:tblPrEx>
        <w:tc>
          <w:tcPr>
            <w:tcW w:w="2552" w:type="dxa"/>
            <w:shd w:val="clear" w:color="auto" w:fill="auto"/>
          </w:tcPr>
          <w:p>
            <w:pPr>
              <w:rPr>
                <w:rFonts w:ascii="Times New Roman" w:hAnsi="Times New Roman"/>
                <w:b/>
                <w:lang w:val="sr-Cyrl-RS"/>
              </w:rPr>
            </w:pPr>
            <w:r>
              <w:rPr>
                <w:rFonts w:ascii="Times New Roman" w:hAnsi="Times New Roman"/>
                <w:b/>
                <w:lang w:val="sr-Cyrl-RS"/>
              </w:rPr>
              <w:t>РХМЗ</w:t>
            </w:r>
          </w:p>
        </w:tc>
        <w:tc>
          <w:tcPr>
            <w:tcW w:w="6662" w:type="dxa"/>
            <w:shd w:val="clear" w:color="auto" w:fill="auto"/>
          </w:tcPr>
          <w:p>
            <w:pPr>
              <w:rPr>
                <w:rFonts w:ascii="Times New Roman" w:hAnsi="Times New Roman"/>
                <w:spacing w:val="-4"/>
                <w:lang w:val="sr-Cyrl-RS"/>
              </w:rPr>
            </w:pPr>
            <w:r>
              <w:rPr>
                <w:rFonts w:ascii="Times New Roman" w:hAnsi="Times New Roman"/>
                <w:spacing w:val="-4"/>
                <w:lang w:val="sr-Cyrl-RS"/>
              </w:rPr>
              <w:t>Републички хидрометеоролошки завод</w:t>
            </w:r>
          </w:p>
        </w:tc>
      </w:tr>
      <w:tr>
        <w:tblPrEx>
          <w:tblLayout w:type="fixed"/>
          <w:tblCellMar>
            <w:top w:w="0" w:type="dxa"/>
            <w:left w:w="108" w:type="dxa"/>
            <w:bottom w:w="0" w:type="dxa"/>
            <w:right w:w="108" w:type="dxa"/>
          </w:tblCellMar>
        </w:tblPrEx>
        <w:tc>
          <w:tcPr>
            <w:tcW w:w="2552" w:type="dxa"/>
            <w:shd w:val="clear" w:color="auto" w:fill="auto"/>
          </w:tcPr>
          <w:p>
            <w:pPr>
              <w:rPr>
                <w:rFonts w:ascii="Times New Roman" w:hAnsi="Times New Roman"/>
                <w:b/>
                <w:lang w:val="sr-Cyrl-RS"/>
              </w:rPr>
            </w:pPr>
            <w:r>
              <w:rPr>
                <w:rFonts w:ascii="Times New Roman" w:hAnsi="Times New Roman"/>
                <w:b/>
                <w:lang w:val="sr-Cyrl-RS"/>
              </w:rPr>
              <w:t>РРА</w:t>
            </w:r>
          </w:p>
        </w:tc>
        <w:tc>
          <w:tcPr>
            <w:tcW w:w="6662" w:type="dxa"/>
            <w:shd w:val="clear" w:color="auto" w:fill="auto"/>
          </w:tcPr>
          <w:p>
            <w:pPr>
              <w:rPr>
                <w:rFonts w:ascii="Times New Roman" w:hAnsi="Times New Roman"/>
                <w:spacing w:val="-4"/>
                <w:lang w:val="sr-Cyrl-RS"/>
              </w:rPr>
            </w:pPr>
            <w:r>
              <w:rPr>
                <w:rFonts w:ascii="Times New Roman" w:hAnsi="Times New Roman"/>
                <w:spacing w:val="-4"/>
                <w:lang w:val="sr-Cyrl-RS"/>
              </w:rPr>
              <w:t>Регионална развојна агенција</w:t>
            </w:r>
          </w:p>
        </w:tc>
      </w:tr>
      <w:tr>
        <w:tblPrEx>
          <w:tblLayout w:type="fixed"/>
          <w:tblCellMar>
            <w:top w:w="0" w:type="dxa"/>
            <w:left w:w="108" w:type="dxa"/>
            <w:bottom w:w="0" w:type="dxa"/>
            <w:right w:w="108" w:type="dxa"/>
          </w:tblCellMar>
        </w:tblPrEx>
        <w:tc>
          <w:tcPr>
            <w:tcW w:w="2552" w:type="dxa"/>
            <w:shd w:val="clear" w:color="auto" w:fill="auto"/>
          </w:tcPr>
          <w:p>
            <w:pPr>
              <w:rPr>
                <w:rFonts w:ascii="Times New Roman" w:hAnsi="Times New Roman"/>
                <w:b/>
                <w:lang w:val="sr-Cyrl-RS"/>
              </w:rPr>
            </w:pPr>
            <w:r>
              <w:rPr>
                <w:rFonts w:ascii="Times New Roman" w:hAnsi="Times New Roman"/>
                <w:b/>
                <w:lang w:val="sr-Cyrl-RS"/>
              </w:rPr>
              <w:t>ТООС</w:t>
            </w:r>
          </w:p>
        </w:tc>
        <w:tc>
          <w:tcPr>
            <w:tcW w:w="6662" w:type="dxa"/>
            <w:shd w:val="clear" w:color="auto" w:fill="auto"/>
          </w:tcPr>
          <w:p>
            <w:pPr>
              <w:rPr>
                <w:rFonts w:ascii="Times New Roman" w:hAnsi="Times New Roman"/>
                <w:spacing w:val="-4"/>
                <w:lang w:val="sr-Cyrl-RS"/>
              </w:rPr>
            </w:pPr>
            <w:r>
              <w:rPr>
                <w:rFonts w:ascii="Times New Roman" w:hAnsi="Times New Roman"/>
                <w:spacing w:val="-4"/>
                <w:lang w:val="sr-Cyrl-RS"/>
              </w:rPr>
              <w:t>Туристичка организација општине Србобран</w:t>
            </w:r>
          </w:p>
        </w:tc>
      </w:tr>
    </w:tbl>
    <w:p>
      <w:pPr>
        <w:spacing w:after="0" w:line="240" w:lineRule="auto"/>
        <w:jc w:val="both"/>
        <w:rPr>
          <w:rFonts w:ascii="Times New Roman" w:hAnsi="Times New Roman"/>
          <w:spacing w:val="-4"/>
          <w:sz w:val="24"/>
          <w:szCs w:val="24"/>
          <w:lang w:val="sr-Cyrl-RS"/>
        </w:rPr>
      </w:pPr>
    </w:p>
    <w:p>
      <w:pPr>
        <w:spacing w:after="0" w:line="240" w:lineRule="auto"/>
        <w:jc w:val="both"/>
        <w:rPr>
          <w:rFonts w:ascii="Times New Roman" w:hAnsi="Times New Roman"/>
          <w:spacing w:val="-4"/>
          <w:sz w:val="24"/>
          <w:szCs w:val="24"/>
          <w:lang w:val="sr-Cyrl-RS"/>
        </w:rPr>
      </w:pPr>
    </w:p>
    <w:p>
      <w:pPr>
        <w:spacing w:after="0" w:line="240" w:lineRule="auto"/>
        <w:jc w:val="both"/>
        <w:rPr>
          <w:rFonts w:ascii="Times New Roman" w:hAnsi="Times New Roman"/>
          <w:spacing w:val="-4"/>
          <w:sz w:val="24"/>
          <w:szCs w:val="24"/>
          <w:lang w:val="sr-Cyrl-RS"/>
        </w:rPr>
      </w:pPr>
    </w:p>
    <w:p>
      <w:pPr>
        <w:spacing w:after="0" w:line="240" w:lineRule="auto"/>
        <w:jc w:val="both"/>
        <w:rPr>
          <w:rFonts w:ascii="Times New Roman" w:hAnsi="Times New Roman"/>
          <w:spacing w:val="-4"/>
          <w:sz w:val="24"/>
          <w:szCs w:val="24"/>
          <w:lang w:val="sr-Cyrl-RS"/>
        </w:rPr>
      </w:pPr>
    </w:p>
    <w:p>
      <w:pPr>
        <w:spacing w:after="0" w:line="240" w:lineRule="auto"/>
        <w:jc w:val="both"/>
        <w:rPr>
          <w:rFonts w:ascii="Times New Roman" w:hAnsi="Times New Roman"/>
          <w:spacing w:val="-4"/>
          <w:sz w:val="24"/>
          <w:szCs w:val="24"/>
          <w:lang w:val="sr-Cyrl-RS"/>
        </w:rPr>
      </w:pPr>
    </w:p>
    <w:p>
      <w:pPr>
        <w:spacing w:after="0" w:line="240" w:lineRule="auto"/>
        <w:jc w:val="both"/>
        <w:rPr>
          <w:rFonts w:ascii="Times New Roman" w:hAnsi="Times New Roman"/>
          <w:spacing w:val="-4"/>
          <w:sz w:val="24"/>
          <w:szCs w:val="24"/>
          <w:lang w:val="sr-Cyrl-RS"/>
        </w:rPr>
      </w:pPr>
    </w:p>
    <w:p>
      <w:pPr>
        <w:spacing w:after="0" w:line="240" w:lineRule="auto"/>
        <w:jc w:val="both"/>
        <w:rPr>
          <w:rFonts w:ascii="Times New Roman" w:hAnsi="Times New Roman"/>
          <w:spacing w:val="-4"/>
          <w:sz w:val="24"/>
          <w:szCs w:val="24"/>
          <w:lang w:val="sr-Cyrl-RS"/>
        </w:rPr>
      </w:pPr>
    </w:p>
    <w:p>
      <w:pPr>
        <w:spacing w:after="0" w:line="240" w:lineRule="auto"/>
        <w:jc w:val="both"/>
        <w:rPr>
          <w:rFonts w:ascii="Times New Roman" w:hAnsi="Times New Roman"/>
          <w:spacing w:val="-4"/>
          <w:sz w:val="24"/>
          <w:szCs w:val="24"/>
          <w:lang w:val="sr-Cyrl-RS"/>
        </w:rPr>
      </w:pPr>
    </w:p>
    <w:p>
      <w:pPr>
        <w:spacing w:after="0" w:line="240" w:lineRule="auto"/>
        <w:jc w:val="both"/>
        <w:rPr>
          <w:rFonts w:ascii="Times New Roman" w:hAnsi="Times New Roman"/>
          <w:spacing w:val="-4"/>
          <w:sz w:val="24"/>
          <w:szCs w:val="24"/>
          <w:lang w:val="sr-Cyrl-RS"/>
        </w:rPr>
      </w:pPr>
    </w:p>
    <w:p>
      <w:pPr>
        <w:spacing w:after="0" w:line="240" w:lineRule="auto"/>
        <w:jc w:val="both"/>
        <w:rPr>
          <w:rFonts w:ascii="Times New Roman" w:hAnsi="Times New Roman"/>
          <w:spacing w:val="-4"/>
          <w:sz w:val="24"/>
          <w:szCs w:val="24"/>
          <w:lang w:val="sr-Cyrl-RS"/>
        </w:rPr>
      </w:pPr>
    </w:p>
    <w:p>
      <w:pPr>
        <w:spacing w:after="0" w:line="240" w:lineRule="auto"/>
        <w:jc w:val="both"/>
        <w:rPr>
          <w:rFonts w:ascii="Times New Roman" w:hAnsi="Times New Roman"/>
          <w:spacing w:val="-4"/>
          <w:sz w:val="24"/>
          <w:szCs w:val="24"/>
          <w:lang w:val="sr-Cyrl-RS"/>
        </w:rPr>
      </w:pPr>
    </w:p>
    <w:p>
      <w:pPr>
        <w:spacing w:after="0" w:line="240" w:lineRule="auto"/>
        <w:jc w:val="both"/>
        <w:rPr>
          <w:rFonts w:ascii="Times New Roman" w:hAnsi="Times New Roman"/>
          <w:spacing w:val="-4"/>
          <w:sz w:val="24"/>
          <w:szCs w:val="24"/>
          <w:lang w:val="sr-Cyrl-RS"/>
        </w:rPr>
      </w:pPr>
      <w:r>
        <w:rPr>
          <w:rFonts w:ascii="Times New Roman" w:hAnsi="Times New Roman"/>
          <w:spacing w:val="-4"/>
          <w:sz w:val="24"/>
          <w:szCs w:val="24"/>
          <w:lang w:val="sr-Cyrl-RS"/>
        </w:rPr>
        <w:t>Стратегијом локалног одрживог развоја општине Србобран за период 2014-2020 дефинисана је визија економско-социјалног развоја општине Србобран до 2020. године, који гласи:</w:t>
      </w:r>
    </w:p>
    <w:p>
      <w:pPr>
        <w:spacing w:after="0" w:line="240" w:lineRule="auto"/>
        <w:jc w:val="center"/>
        <w:rPr>
          <w:rFonts w:ascii="Times New Roman" w:hAnsi="Times New Roman" w:eastAsia="SimSun"/>
          <w:b/>
          <w:i/>
          <w:kern w:val="3"/>
          <w:highlight w:val="yellow"/>
          <w:lang w:val="sr-Cyrl-RS" w:eastAsia="zh-CN" w:bidi="hi-IN"/>
        </w:rPr>
      </w:pPr>
    </w:p>
    <w:p>
      <w:pPr>
        <w:spacing w:after="0" w:line="240" w:lineRule="auto"/>
        <w:jc w:val="center"/>
        <w:rPr>
          <w:rFonts w:ascii="Times New Roman" w:hAnsi="Times New Roman" w:eastAsia="SimSun"/>
          <w:b/>
          <w:i/>
          <w:kern w:val="3"/>
          <w:sz w:val="24"/>
          <w:szCs w:val="24"/>
          <w:lang w:val="sr-Cyrl-RS" w:eastAsia="zh-CN" w:bidi="hi-IN"/>
        </w:rPr>
      </w:pPr>
      <w:r>
        <w:rPr>
          <w:rFonts w:ascii="Times New Roman" w:hAnsi="Times New Roman" w:eastAsia="SimSun"/>
          <w:b/>
          <w:i/>
          <w:kern w:val="3"/>
          <w:highlight w:val="none"/>
          <w:lang w:val="sr-Cyrl-RS" w:eastAsia="zh-CN" w:bidi="hi-IN"/>
        </w:rPr>
        <w:t>ВИЗИЈА РАЗВОЈА ОПШТИНЕ СРБОБРАН:</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120" w:line="240" w:lineRule="auto"/>
        <w:jc w:val="both"/>
        <w:rPr>
          <w:rFonts w:ascii="Times New Roman" w:hAnsi="Times New Roman" w:eastAsia="SimSun"/>
          <w:b/>
          <w:i/>
          <w:kern w:val="3"/>
          <w:lang w:val="sr-Cyrl-RS" w:eastAsia="zh-CN" w:bidi="hi-IN"/>
        </w:rPr>
      </w:pPr>
      <w:r>
        <w:rPr>
          <w:rFonts w:ascii="Times New Roman" w:hAnsi="Times New Roman" w:eastAsia="SimSun"/>
          <w:b/>
          <w:i/>
          <w:kern w:val="3"/>
          <w:sz w:val="24"/>
          <w:szCs w:val="24"/>
          <w:lang w:val="sr-Cyrl-RS" w:eastAsia="zh-CN" w:bidi="hi-IN"/>
        </w:rPr>
        <w:t>СРБОБРАН - модерна општина и развијена заједница са јединственим природним, туристичким и културно-историјским ресурсима, развијеном пољопривредом, динамичним предузетничким сектором, заштићеном животном средином, привлачна за инвеститоре и просперитетна за све своје грађане</w:t>
      </w:r>
      <w:r>
        <w:rPr>
          <w:rFonts w:ascii="Times New Roman" w:hAnsi="Times New Roman" w:eastAsia="SimSun"/>
          <w:b/>
          <w:i/>
          <w:kern w:val="3"/>
          <w:sz w:val="24"/>
          <w:szCs w:val="24"/>
          <w:lang w:val="sr-Latn-RS" w:eastAsia="zh-CN" w:bidi="hi-IN"/>
        </w:rPr>
        <w:t>.</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120" w:line="240" w:lineRule="auto"/>
        <w:jc w:val="both"/>
        <w:rPr>
          <w:rFonts w:ascii="Times New Roman" w:hAnsi="Times New Roman" w:eastAsia="SimSun"/>
          <w:b/>
          <w:i/>
          <w:kern w:val="3"/>
          <w:sz w:val="24"/>
          <w:szCs w:val="24"/>
          <w:lang w:val="sr-Cyrl-RS" w:eastAsia="zh-CN" w:bidi="hi-IN"/>
        </w:rPr>
      </w:pPr>
      <w:r>
        <w:rPr>
          <w:rFonts w:ascii="Times New Roman" w:hAnsi="Times New Roman" w:eastAsia="SimSun"/>
          <w:b/>
          <w:i/>
          <w:kern w:val="3"/>
          <w:sz w:val="24"/>
          <w:szCs w:val="24"/>
          <w:lang w:val="sr-Cyrl-RS" w:eastAsia="zh-CN" w:bidi="hi-IN"/>
        </w:rPr>
        <w:t xml:space="preserve">У наставку се даје табеларни приказ општих и стратешких циљева, мере подршке и пројектне активности, у складу са дефинисаном визијом општине Србобран до 2020. године. </w:t>
      </w:r>
    </w:p>
    <w:p>
      <w:pPr>
        <w:spacing w:after="0" w:line="240" w:lineRule="auto"/>
        <w:jc w:val="both"/>
        <w:rPr>
          <w:rFonts w:ascii="Times New Roman" w:hAnsi="Times New Roman" w:eastAsia="SimSun"/>
          <w:b/>
          <w:i/>
          <w:kern w:val="3"/>
          <w:lang w:val="sr-Cyrl-RS" w:eastAsia="zh-CN" w:bidi="hi-IN"/>
        </w:rPr>
      </w:pPr>
    </w:p>
    <w:p>
      <w:pPr>
        <w:pStyle w:val="11"/>
        <w:shd w:val="clear" w:color="auto" w:fill="E5DFEC" w:themeFill="accent4" w:themeFillTint="33"/>
        <w:spacing w:after="0" w:line="240" w:lineRule="auto"/>
        <w:ind w:left="0"/>
        <w:contextualSpacing w:val="0"/>
        <w:jc w:val="center"/>
        <w:rPr>
          <w:rFonts w:ascii="Times New Roman" w:hAnsi="Times New Roman" w:eastAsia="SimSun"/>
          <w:b/>
          <w:i/>
          <w:kern w:val="3"/>
          <w:sz w:val="28"/>
          <w:szCs w:val="28"/>
          <w:lang w:val="sr-Cyrl-RS" w:eastAsia="zh-CN" w:bidi="hi-IN"/>
        </w:rPr>
      </w:pPr>
      <w:r>
        <w:rPr>
          <w:rFonts w:ascii="Times New Roman" w:hAnsi="Times New Roman" w:eastAsia="SimSun"/>
          <w:b/>
          <w:i/>
          <w:kern w:val="3"/>
          <w:sz w:val="28"/>
          <w:szCs w:val="28"/>
          <w:shd w:val="clear" w:color="auto" w:fill="E5DFEC" w:themeFill="accent4" w:themeFillTint="33"/>
          <w:lang w:val="sr-Cyrl-RS" w:eastAsia="zh-CN" w:bidi="hi-IN"/>
        </w:rPr>
        <w:t>О П Ш Т И   Ц И Љ  1: Р</w:t>
      </w:r>
      <w:r>
        <w:rPr>
          <w:rFonts w:ascii="Times New Roman" w:hAnsi="Times New Roman" w:eastAsia="SimSun"/>
          <w:b/>
          <w:i/>
          <w:kern w:val="3"/>
          <w:sz w:val="28"/>
          <w:szCs w:val="28"/>
          <w:lang w:val="sr-Cyrl-RS" w:eastAsia="zh-CN" w:bidi="hi-IN"/>
        </w:rPr>
        <w:t>АЗВОЈ МАЛИХ И СРЕДЊИХ ПРЕДУЗЕЋА И ПРЕДУЗЕТНИШТВА И СТВАРАЊЕ УСЛОВА ЗА ПРИВЛАЧЕЊЕ ИНВЕСТИЦИЈА</w:t>
      </w:r>
    </w:p>
    <w:p>
      <w:pPr>
        <w:spacing w:after="0" w:line="240" w:lineRule="auto"/>
        <w:jc w:val="both"/>
        <w:rPr>
          <w:rFonts w:ascii="Times New Roman" w:hAnsi="Times New Roman"/>
          <w:b/>
          <w:bCs/>
          <w:i/>
          <w:sz w:val="24"/>
          <w:szCs w:val="24"/>
          <w:lang w:val="sr-Cyrl-RS"/>
        </w:rPr>
      </w:pPr>
    </w:p>
    <w:p>
      <w:pPr>
        <w:spacing w:after="0" w:line="240" w:lineRule="auto"/>
        <w:jc w:val="both"/>
        <w:rPr>
          <w:rFonts w:ascii="Times New Roman" w:hAnsi="Times New Roman"/>
          <w:b/>
          <w:bCs/>
          <w:i/>
          <w:sz w:val="24"/>
          <w:szCs w:val="24"/>
          <w:lang w:val="sr-Cyrl-RS"/>
        </w:rPr>
      </w:pPr>
    </w:p>
    <w:p>
      <w:pPr>
        <w:shd w:val="clear" w:color="auto" w:fill="E5DFEC" w:themeFill="accent4" w:themeFillTint="33"/>
        <w:spacing w:after="0" w:line="240" w:lineRule="auto"/>
        <w:jc w:val="both"/>
        <w:rPr>
          <w:rFonts w:ascii="Times New Roman" w:hAnsi="Times New Roman"/>
          <w:b/>
          <w:bCs/>
          <w:i/>
          <w:sz w:val="24"/>
          <w:szCs w:val="24"/>
          <w:lang w:val="sr-Cyrl-RS"/>
        </w:rPr>
      </w:pPr>
      <w:r>
        <w:rPr>
          <w:rFonts w:ascii="Times New Roman" w:hAnsi="Times New Roman" w:eastAsia="SimSun"/>
          <w:b/>
          <w:i/>
          <w:kern w:val="3"/>
          <w:sz w:val="24"/>
          <w:szCs w:val="24"/>
          <w:shd w:val="clear" w:color="auto" w:fill="E5DFEC" w:themeFill="accent4" w:themeFillTint="33"/>
          <w:lang w:val="sr-Cyrl-RS" w:eastAsia="zh-CN" w:bidi="hi-IN"/>
        </w:rPr>
        <w:t>СТРАТЕШКИ ЦИЉ 1.1: УНАПРЕЂЕНА ИНФРАСТРУКТУРНА ПОДРШКА РАЗВОЈУ МСПП</w:t>
      </w:r>
    </w:p>
    <w:p>
      <w:pPr>
        <w:spacing w:after="0" w:line="240" w:lineRule="auto"/>
        <w:jc w:val="both"/>
        <w:rPr>
          <w:rFonts w:ascii="Times New Roman" w:hAnsi="Times New Roman"/>
          <w:b/>
          <w:bCs/>
          <w:i/>
          <w:sz w:val="24"/>
          <w:szCs w:val="24"/>
          <w:lang w:val="sr-Cyrl-RS"/>
        </w:rPr>
      </w:pPr>
    </w:p>
    <w:p>
      <w:pPr>
        <w:shd w:val="clear" w:color="auto" w:fill="E5DFEC" w:themeFill="accent4" w:themeFillTint="33"/>
        <w:spacing w:after="120" w:line="240" w:lineRule="auto"/>
        <w:jc w:val="both"/>
        <w:rPr>
          <w:rFonts w:ascii="Times New Roman" w:hAnsi="Times New Roman"/>
          <w:b/>
          <w:bCs/>
          <w:i/>
          <w:sz w:val="24"/>
          <w:szCs w:val="24"/>
          <w:lang w:val="sr-Cyrl-RS"/>
        </w:rPr>
      </w:pPr>
      <w:r>
        <w:rPr>
          <w:rFonts w:ascii="Times New Roman" w:hAnsi="Times New Roman"/>
          <w:b/>
          <w:bCs/>
          <w:i/>
          <w:sz w:val="24"/>
          <w:szCs w:val="24"/>
          <w:lang w:val="sr-Cyrl-RS"/>
        </w:rPr>
        <w:t xml:space="preserve">Мера 1.1.1. </w:t>
      </w:r>
      <w:r>
        <w:rPr>
          <w:rFonts w:ascii="Times New Roman" w:hAnsi="Times New Roman"/>
          <w:color w:val="262626"/>
          <w:sz w:val="24"/>
          <w:szCs w:val="24"/>
          <w:lang w:val="sr-Cyrl-RS"/>
        </w:rPr>
        <w:t>Унапређење физичке инфраструктуре за потребе сектора МСПП (индустријске зоне и др.)</w:t>
      </w:r>
    </w:p>
    <w:tbl>
      <w:tblPr>
        <w:tblStyle w:val="8"/>
        <w:tblW w:w="90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9"/>
        <w:gridCol w:w="61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562" w:hRule="atLeast"/>
        </w:trPr>
        <w:tc>
          <w:tcPr>
            <w:tcW w:w="2919" w:type="dxa"/>
            <w:shd w:val="clear" w:color="auto" w:fill="auto"/>
            <w:vAlign w:val="center"/>
          </w:tcPr>
          <w:p>
            <w:pPr>
              <w:spacing w:after="0" w:line="240" w:lineRule="auto"/>
              <w:rPr>
                <w:rFonts w:ascii="Times New Roman" w:hAnsi="Times New Roman"/>
                <w:i/>
                <w:lang w:val="sr-Cyrl-RS"/>
              </w:rPr>
            </w:pPr>
            <w:r>
              <w:rPr>
                <w:rFonts w:ascii="Times New Roman" w:hAnsi="Times New Roman" w:eastAsia="SimSun"/>
                <w:kern w:val="3"/>
                <w:lang w:val="sr-Cyrl-RS" w:eastAsia="zh-CN" w:bidi="hi-IN"/>
              </w:rPr>
              <w:t xml:space="preserve">Пројектна активност </w:t>
            </w:r>
          </w:p>
        </w:tc>
        <w:tc>
          <w:tcPr>
            <w:tcW w:w="6159" w:type="dxa"/>
            <w:shd w:val="clear" w:color="auto" w:fill="auto"/>
            <w:vAlign w:val="center"/>
          </w:tcPr>
          <w:p>
            <w:pPr>
              <w:spacing w:after="0" w:line="240" w:lineRule="auto"/>
              <w:jc w:val="both"/>
              <w:rPr>
                <w:rFonts w:ascii="Times New Roman" w:hAnsi="Times New Roman" w:eastAsia="SimSun"/>
                <w:kern w:val="3"/>
                <w:lang w:val="sr-Cyrl-RS" w:eastAsia="zh-CN" w:bidi="hi-IN"/>
              </w:rPr>
            </w:pPr>
            <w:r>
              <w:rPr>
                <w:rFonts w:ascii="Times New Roman" w:hAnsi="Times New Roman" w:eastAsia="SimSun"/>
                <w:kern w:val="3"/>
                <w:lang w:val="sr-Cyrl-RS" w:eastAsia="zh-CN" w:bidi="hi-IN"/>
              </w:rPr>
              <w:t>Инфраструктурно опремање индустријске зоне у општини Србобран (саобраћајне површине са прикључцима истих на државне путеве, инсталације водовода и хидрантске мреже, фекалне и атмосферске канализације, електричне енергије и расвете, гаса).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19" w:type="dxa"/>
            <w:shd w:val="clear" w:color="auto" w:fill="auto"/>
            <w:vAlign w:val="center"/>
          </w:tcPr>
          <w:p>
            <w:pPr>
              <w:spacing w:after="0" w:line="240" w:lineRule="auto"/>
              <w:rPr>
                <w:rFonts w:ascii="Times New Roman" w:hAnsi="Times New Roman"/>
                <w:i/>
                <w:lang w:val="sr-Cyrl-RS"/>
              </w:rPr>
            </w:pPr>
            <w:r>
              <w:rPr>
                <w:rFonts w:ascii="Times New Roman" w:hAnsi="Times New Roman" w:eastAsia="SimSun"/>
                <w:kern w:val="3"/>
                <w:lang w:val="sr-Cyrl-RS" w:eastAsia="zh-CN" w:bidi="hi-IN"/>
              </w:rPr>
              <w:t>Пројектна активност</w:t>
            </w:r>
          </w:p>
        </w:tc>
        <w:tc>
          <w:tcPr>
            <w:tcW w:w="6159" w:type="dxa"/>
            <w:shd w:val="clear" w:color="auto" w:fill="auto"/>
            <w:vAlign w:val="center"/>
          </w:tcPr>
          <w:p>
            <w:pPr>
              <w:spacing w:after="0" w:line="240" w:lineRule="auto"/>
              <w:jc w:val="both"/>
              <w:rPr>
                <w:rFonts w:ascii="Times New Roman" w:hAnsi="Times New Roman" w:eastAsia="SimSun"/>
                <w:kern w:val="3"/>
                <w:lang w:val="sr-Cyrl-RS" w:eastAsia="zh-CN" w:bidi="hi-IN"/>
              </w:rPr>
            </w:pPr>
            <w:r>
              <w:rPr>
                <w:rFonts w:ascii="Times New Roman" w:hAnsi="Times New Roman" w:eastAsia="SimSun"/>
                <w:kern w:val="3"/>
                <w:lang w:val="sr-Cyrl-RS" w:eastAsia="zh-CN" w:bidi="hi-IN"/>
              </w:rPr>
              <w:t>Израда студије о изводљивости унапређења електроводова и трафостаница.</w:t>
            </w:r>
          </w:p>
        </w:tc>
      </w:tr>
    </w:tbl>
    <w:p>
      <w:pPr>
        <w:spacing w:after="0" w:line="240" w:lineRule="auto"/>
        <w:jc w:val="both"/>
        <w:rPr>
          <w:rFonts w:ascii="Times New Roman" w:hAnsi="Times New Roman" w:eastAsia="SimSun"/>
          <w:b/>
          <w:kern w:val="3"/>
          <w:sz w:val="24"/>
          <w:szCs w:val="24"/>
          <w:lang w:val="sr-Cyrl-RS" w:eastAsia="zh-CN" w:bidi="hi-IN"/>
        </w:rPr>
      </w:pPr>
    </w:p>
    <w:p>
      <w:pPr>
        <w:shd w:val="clear" w:color="auto" w:fill="E5DFEC" w:themeFill="accent4" w:themeFillTint="33"/>
        <w:spacing w:after="0" w:line="240" w:lineRule="auto"/>
        <w:jc w:val="both"/>
        <w:rPr>
          <w:rFonts w:ascii="Times New Roman" w:hAnsi="Times New Roman" w:eastAsia="SimSun"/>
          <w:b/>
          <w:kern w:val="3"/>
          <w:sz w:val="24"/>
          <w:szCs w:val="24"/>
          <w:lang w:val="sr-Cyrl-RS" w:eastAsia="zh-CN" w:bidi="hi-IN"/>
        </w:rPr>
      </w:pPr>
      <w:r>
        <w:rPr>
          <w:rFonts w:ascii="Times New Roman" w:hAnsi="Times New Roman" w:eastAsia="SimSun"/>
          <w:b/>
          <w:i/>
          <w:kern w:val="3"/>
          <w:sz w:val="24"/>
          <w:szCs w:val="24"/>
          <w:shd w:val="clear" w:color="auto" w:fill="E5DFEC" w:themeFill="accent4" w:themeFillTint="33"/>
          <w:lang w:val="sr-Cyrl-RS" w:eastAsia="zh-CN" w:bidi="hi-IN"/>
        </w:rPr>
        <w:t>СТРАТЕШКИ ЦИЉ 1.2: УНАПРЕЂЕНА ИНСТИТУЦИОНАЛНА ПОДРШКА РАЗВОЈУ МСПП</w:t>
      </w:r>
    </w:p>
    <w:p>
      <w:pPr>
        <w:spacing w:after="0" w:line="240" w:lineRule="auto"/>
        <w:jc w:val="both"/>
        <w:rPr>
          <w:rFonts w:ascii="Times New Roman" w:hAnsi="Times New Roman" w:eastAsia="SimSun"/>
          <w:b/>
          <w:kern w:val="3"/>
          <w:sz w:val="24"/>
          <w:szCs w:val="24"/>
          <w:lang w:val="sr-Cyrl-RS" w:eastAsia="zh-CN" w:bidi="hi-IN"/>
        </w:rPr>
      </w:pPr>
    </w:p>
    <w:p>
      <w:pPr>
        <w:shd w:val="clear" w:color="auto" w:fill="E5DFEC" w:themeFill="accent4" w:themeFillTint="33"/>
        <w:spacing w:after="120" w:line="240" w:lineRule="auto"/>
        <w:jc w:val="both"/>
        <w:rPr>
          <w:rFonts w:ascii="Times New Roman" w:hAnsi="Times New Roman"/>
          <w:b/>
          <w:bCs/>
          <w:i/>
          <w:sz w:val="24"/>
          <w:szCs w:val="24"/>
          <w:lang w:val="sr-Cyrl-RS"/>
        </w:rPr>
      </w:pPr>
      <w:r>
        <w:rPr>
          <w:rFonts w:ascii="Times New Roman" w:hAnsi="Times New Roman"/>
          <w:b/>
          <w:bCs/>
          <w:i/>
          <w:sz w:val="24"/>
          <w:szCs w:val="24"/>
          <w:lang w:val="sr-Cyrl-RS"/>
        </w:rPr>
        <w:t xml:space="preserve">Мера 1.2.1. </w:t>
      </w:r>
      <w:r>
        <w:rPr>
          <w:rFonts w:ascii="Times New Roman" w:hAnsi="Times New Roman"/>
          <w:color w:val="262626"/>
          <w:sz w:val="24"/>
          <w:szCs w:val="24"/>
          <w:lang w:val="sr-Cyrl-RS"/>
        </w:rPr>
        <w:t>Унапређење сарадње МСПП и Општине</w:t>
      </w:r>
    </w:p>
    <w:tbl>
      <w:tblPr>
        <w:tblStyle w:val="8"/>
        <w:tblW w:w="90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9"/>
        <w:gridCol w:w="61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19" w:type="dxa"/>
            <w:shd w:val="clear" w:color="auto" w:fill="auto"/>
            <w:vAlign w:val="center"/>
          </w:tcPr>
          <w:p>
            <w:pPr>
              <w:spacing w:after="0" w:line="240" w:lineRule="auto"/>
              <w:rPr>
                <w:rFonts w:ascii="Times New Roman" w:hAnsi="Times New Roman"/>
                <w:i/>
                <w:lang w:val="sr-Cyrl-RS"/>
              </w:rPr>
            </w:pPr>
            <w:r>
              <w:rPr>
                <w:rFonts w:ascii="Times New Roman" w:hAnsi="Times New Roman" w:eastAsia="SimSun"/>
                <w:kern w:val="3"/>
                <w:lang w:val="sr-Cyrl-RS" w:eastAsia="zh-CN" w:bidi="hi-IN"/>
              </w:rPr>
              <w:t>Пројектна активност</w:t>
            </w:r>
          </w:p>
        </w:tc>
        <w:tc>
          <w:tcPr>
            <w:tcW w:w="6159" w:type="dxa"/>
            <w:shd w:val="clear" w:color="auto" w:fill="auto"/>
            <w:vAlign w:val="center"/>
          </w:tcPr>
          <w:p>
            <w:pPr>
              <w:spacing w:after="0" w:line="240" w:lineRule="auto"/>
              <w:jc w:val="both"/>
              <w:rPr>
                <w:rFonts w:ascii="Times New Roman" w:hAnsi="Times New Roman" w:eastAsia="SimSun"/>
                <w:kern w:val="3"/>
                <w:lang w:val="sr-Cyrl-RS" w:eastAsia="zh-CN" w:bidi="hi-IN"/>
              </w:rPr>
            </w:pPr>
            <w:r>
              <w:rPr>
                <w:rFonts w:ascii="Times New Roman" w:hAnsi="Times New Roman" w:eastAsia="SimSun"/>
                <w:kern w:val="3"/>
                <w:lang w:val="sr-Cyrl-RS" w:eastAsia="zh-CN" w:bidi="hi-IN"/>
              </w:rPr>
              <w:t>Оснивање привредног савета општине Србобран</w:t>
            </w:r>
          </w:p>
        </w:tc>
      </w:tr>
    </w:tbl>
    <w:p>
      <w:pPr>
        <w:spacing w:after="0" w:line="240" w:lineRule="auto"/>
        <w:jc w:val="both"/>
        <w:rPr>
          <w:rFonts w:ascii="Times New Roman" w:hAnsi="Times New Roman" w:eastAsia="SimSun"/>
          <w:b/>
          <w:kern w:val="3"/>
          <w:sz w:val="24"/>
          <w:szCs w:val="24"/>
          <w:lang w:val="sr-Cyrl-RS" w:eastAsia="zh-CN" w:bidi="hi-IN"/>
        </w:rPr>
      </w:pPr>
    </w:p>
    <w:p>
      <w:pPr>
        <w:shd w:val="clear" w:color="auto" w:fill="E5DFEC" w:themeFill="accent4" w:themeFillTint="33"/>
        <w:spacing w:after="120" w:line="240" w:lineRule="auto"/>
        <w:jc w:val="both"/>
        <w:rPr>
          <w:rFonts w:ascii="Times New Roman" w:hAnsi="Times New Roman"/>
          <w:b/>
          <w:bCs/>
          <w:i/>
          <w:sz w:val="24"/>
          <w:szCs w:val="24"/>
          <w:lang w:val="sr-Cyrl-RS"/>
        </w:rPr>
      </w:pPr>
      <w:r>
        <w:rPr>
          <w:rFonts w:ascii="Times New Roman" w:hAnsi="Times New Roman"/>
          <w:b/>
          <w:bCs/>
          <w:i/>
          <w:sz w:val="24"/>
          <w:szCs w:val="24"/>
          <w:lang w:val="sr-Cyrl-RS"/>
        </w:rPr>
        <w:t xml:space="preserve">Мера 1.2.2. </w:t>
      </w:r>
      <w:r>
        <w:rPr>
          <w:rFonts w:ascii="Times New Roman" w:hAnsi="Times New Roman"/>
          <w:color w:val="262626"/>
          <w:sz w:val="24"/>
          <w:szCs w:val="24"/>
          <w:lang w:val="sr-Cyrl-RS"/>
        </w:rPr>
        <w:t>Развој подстицајних мера за подршку МСПП сектору и потенцијалним инвеститорима</w:t>
      </w:r>
    </w:p>
    <w:tbl>
      <w:tblPr>
        <w:tblStyle w:val="8"/>
        <w:tblW w:w="90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9"/>
        <w:gridCol w:w="61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19" w:type="dxa"/>
            <w:shd w:val="clear" w:color="auto" w:fill="auto"/>
            <w:vAlign w:val="center"/>
          </w:tcPr>
          <w:p>
            <w:pPr>
              <w:spacing w:after="0" w:line="240" w:lineRule="auto"/>
              <w:rPr>
                <w:rFonts w:ascii="Times New Roman" w:hAnsi="Times New Roman"/>
                <w:i/>
                <w:lang w:val="sr-Cyrl-RS"/>
              </w:rPr>
            </w:pPr>
            <w:r>
              <w:rPr>
                <w:rFonts w:ascii="Times New Roman" w:hAnsi="Times New Roman" w:eastAsia="SimSun"/>
                <w:kern w:val="3"/>
                <w:lang w:val="sr-Cyrl-RS" w:eastAsia="zh-CN" w:bidi="hi-IN"/>
              </w:rPr>
              <w:t>Пројектна активност</w:t>
            </w:r>
          </w:p>
        </w:tc>
        <w:tc>
          <w:tcPr>
            <w:tcW w:w="6159" w:type="dxa"/>
            <w:shd w:val="clear" w:color="auto" w:fill="auto"/>
            <w:vAlign w:val="center"/>
          </w:tcPr>
          <w:p>
            <w:pPr>
              <w:spacing w:after="0" w:line="240" w:lineRule="auto"/>
              <w:jc w:val="both"/>
              <w:rPr>
                <w:rFonts w:ascii="Times New Roman" w:hAnsi="Times New Roman" w:eastAsia="SimSun"/>
                <w:kern w:val="3"/>
                <w:lang w:val="sr-Cyrl-RS" w:eastAsia="zh-CN" w:bidi="hi-IN"/>
              </w:rPr>
            </w:pPr>
            <w:r>
              <w:rPr>
                <w:rFonts w:ascii="Times New Roman" w:hAnsi="Times New Roman" w:eastAsia="SimSun"/>
                <w:kern w:val="3"/>
                <w:lang w:val="sr-Cyrl-RS" w:eastAsia="zh-CN" w:bidi="hi-IN"/>
              </w:rPr>
              <w:t>Дефинисање локалног пакета стимулативних мера за потенцијалне инвеститоре и предузетнике.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19"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159" w:type="dxa"/>
            <w:shd w:val="clear" w:color="auto" w:fill="auto"/>
            <w:vAlign w:val="center"/>
          </w:tcPr>
          <w:p>
            <w:pPr>
              <w:shd w:val="clear" w:color="auto" w:fill="FFFFFF" w:themeFill="background1"/>
              <w:spacing w:after="120" w:line="240" w:lineRule="auto"/>
              <w:jc w:val="both"/>
              <w:rPr>
                <w:rFonts w:ascii="Times New Roman" w:hAnsi="Times New Roman"/>
                <w:b/>
                <w:bCs/>
                <w:i/>
                <w:sz w:val="24"/>
                <w:szCs w:val="24"/>
                <w:lang w:val="sr-Cyrl-RS"/>
              </w:rPr>
            </w:pPr>
            <w:r>
              <w:rPr>
                <w:rFonts w:ascii="Times New Roman" w:hAnsi="Times New Roman" w:eastAsia="SimSun"/>
                <w:kern w:val="3"/>
                <w:lang w:val="sr-Cyrl-RS" w:eastAsia="zh-CN" w:bidi="hi-IN"/>
              </w:rPr>
              <w:t>Субвенције за oбављање новорегистроване делатности и за финансирање и суфинансирање куповине основних и обртних средстава привредних друштава.</w:t>
            </w:r>
          </w:p>
        </w:tc>
      </w:tr>
    </w:tbl>
    <w:p>
      <w:pPr>
        <w:spacing w:after="0" w:line="240" w:lineRule="auto"/>
        <w:jc w:val="both"/>
        <w:rPr>
          <w:rFonts w:ascii="Times New Roman" w:hAnsi="Times New Roman"/>
          <w:b/>
          <w:sz w:val="24"/>
          <w:szCs w:val="24"/>
          <w:shd w:val="clear" w:color="auto" w:fill="E5DFEC" w:themeFill="accent4" w:themeFillTint="33"/>
          <w:lang w:val="sr-Cyrl-RS"/>
        </w:rPr>
      </w:pPr>
    </w:p>
    <w:p>
      <w:pPr>
        <w:shd w:val="clear" w:color="auto" w:fill="E5DFEC" w:themeFill="accent4" w:themeFillTint="33"/>
        <w:spacing w:after="0" w:line="240" w:lineRule="auto"/>
        <w:jc w:val="both"/>
        <w:rPr>
          <w:rFonts w:ascii="Times New Roman" w:hAnsi="Times New Roman" w:eastAsia="SimSun"/>
          <w:b/>
          <w:kern w:val="3"/>
          <w:sz w:val="24"/>
          <w:szCs w:val="24"/>
          <w:lang w:val="sr-Cyrl-RS" w:eastAsia="zh-CN" w:bidi="hi-IN"/>
        </w:rPr>
      </w:pPr>
      <w:r>
        <w:rPr>
          <w:rFonts w:ascii="Times New Roman" w:hAnsi="Times New Roman"/>
          <w:b/>
          <w:sz w:val="24"/>
          <w:szCs w:val="24"/>
          <w:shd w:val="clear" w:color="auto" w:fill="E5DFEC" w:themeFill="accent4" w:themeFillTint="33"/>
          <w:lang w:val="sr-Cyrl-RS"/>
        </w:rPr>
        <w:t>СТРАТЕШКИ ЦИЉ 1.3:</w:t>
      </w:r>
      <w:r>
        <w:rPr>
          <w:rFonts w:ascii="Times New Roman" w:hAnsi="Times New Roman"/>
          <w:b/>
          <w:bCs/>
          <w:i/>
          <w:sz w:val="24"/>
          <w:szCs w:val="24"/>
          <w:shd w:val="clear" w:color="auto" w:fill="E5DFEC" w:themeFill="accent4" w:themeFillTint="33"/>
          <w:lang w:val="sr-Cyrl-RS"/>
        </w:rPr>
        <w:t xml:space="preserve"> </w:t>
      </w:r>
      <w:r>
        <w:rPr>
          <w:rFonts w:ascii="Times New Roman" w:hAnsi="Times New Roman"/>
          <w:b/>
          <w:sz w:val="24"/>
          <w:szCs w:val="24"/>
          <w:shd w:val="clear" w:color="auto" w:fill="E5DFEC" w:themeFill="accent4" w:themeFillTint="33"/>
          <w:lang w:val="sr-Cyrl-RS"/>
        </w:rPr>
        <w:t>ПОБОЉШАЊЕ ВЕШТИНА, ЗНАЊА ЉУДСКИХ РЕСУРСА У ЦИЉУ РАЗВОЈА МСПП</w:t>
      </w:r>
      <w:r>
        <w:rPr>
          <w:rFonts w:ascii="Times New Roman" w:hAnsi="Times New Roman" w:eastAsia="SimSun"/>
          <w:b/>
          <w:kern w:val="3"/>
          <w:sz w:val="24"/>
          <w:szCs w:val="24"/>
          <w:lang w:val="sr-Cyrl-RS" w:eastAsia="zh-CN" w:bidi="hi-IN"/>
        </w:rPr>
        <w:tab/>
      </w:r>
    </w:p>
    <w:p>
      <w:pPr>
        <w:shd w:val="clear" w:color="auto" w:fill="FFFFFF" w:themeFill="background1"/>
        <w:spacing w:after="0" w:line="240" w:lineRule="auto"/>
        <w:jc w:val="both"/>
        <w:rPr>
          <w:rFonts w:ascii="Times New Roman" w:hAnsi="Times New Roman" w:eastAsia="SimSun"/>
          <w:b/>
          <w:kern w:val="3"/>
          <w:sz w:val="24"/>
          <w:szCs w:val="24"/>
          <w:lang w:val="sr-Cyrl-RS" w:eastAsia="zh-CN" w:bidi="hi-IN"/>
        </w:rPr>
      </w:pPr>
    </w:p>
    <w:p>
      <w:pPr>
        <w:shd w:val="clear" w:color="auto" w:fill="E5DFEC" w:themeFill="accent4" w:themeFillTint="33"/>
        <w:spacing w:after="120" w:line="240" w:lineRule="auto"/>
        <w:jc w:val="both"/>
        <w:rPr>
          <w:rFonts w:ascii="Times New Roman" w:hAnsi="Times New Roman"/>
          <w:color w:val="262626"/>
          <w:sz w:val="24"/>
          <w:szCs w:val="24"/>
          <w:lang w:val="sr-Cyrl-RS"/>
        </w:rPr>
      </w:pPr>
      <w:r>
        <w:rPr>
          <w:rFonts w:ascii="Times New Roman" w:hAnsi="Times New Roman"/>
          <w:b/>
          <w:bCs/>
          <w:i/>
          <w:sz w:val="24"/>
          <w:szCs w:val="24"/>
          <w:lang w:val="sr-Cyrl-RS"/>
        </w:rPr>
        <w:t xml:space="preserve">Мера 1.3.1. </w:t>
      </w:r>
      <w:r>
        <w:rPr>
          <w:rFonts w:ascii="Times New Roman" w:hAnsi="Times New Roman"/>
          <w:color w:val="262626"/>
          <w:sz w:val="24"/>
          <w:szCs w:val="24"/>
          <w:lang w:val="sr-Cyrl-RS"/>
        </w:rPr>
        <w:t>Ојачати и унапредити КЛЕР у складу са потребама МСПП</w:t>
      </w:r>
    </w:p>
    <w:tbl>
      <w:tblPr>
        <w:tblStyle w:val="8"/>
        <w:tblW w:w="90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9"/>
        <w:gridCol w:w="61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19" w:type="dxa"/>
            <w:shd w:val="clear" w:color="auto" w:fill="auto"/>
            <w:vAlign w:val="center"/>
          </w:tcPr>
          <w:p>
            <w:pPr>
              <w:spacing w:after="0" w:line="240" w:lineRule="auto"/>
              <w:rPr>
                <w:rFonts w:ascii="Times New Roman" w:hAnsi="Times New Roman"/>
                <w:i/>
                <w:lang w:val="sr-Cyrl-RS"/>
              </w:rPr>
            </w:pPr>
            <w:r>
              <w:rPr>
                <w:rFonts w:ascii="Times New Roman" w:hAnsi="Times New Roman" w:eastAsia="SimSun"/>
                <w:kern w:val="3"/>
                <w:lang w:val="sr-Cyrl-RS" w:eastAsia="zh-CN" w:bidi="hi-IN"/>
              </w:rPr>
              <w:t>Пројектна активност</w:t>
            </w:r>
          </w:p>
        </w:tc>
        <w:tc>
          <w:tcPr>
            <w:tcW w:w="6159" w:type="dxa"/>
            <w:shd w:val="clear" w:color="auto" w:fill="auto"/>
            <w:vAlign w:val="center"/>
          </w:tcPr>
          <w:p>
            <w:pPr>
              <w:spacing w:after="0" w:line="240" w:lineRule="auto"/>
              <w:jc w:val="both"/>
              <w:rPr>
                <w:rFonts w:ascii="Times New Roman" w:hAnsi="Times New Roman" w:eastAsia="SimSun"/>
                <w:kern w:val="3"/>
                <w:lang w:val="sr-Cyrl-RS" w:eastAsia="zh-CN" w:bidi="hi-IN"/>
              </w:rPr>
            </w:pPr>
            <w:r>
              <w:rPr>
                <w:rFonts w:ascii="Times New Roman" w:hAnsi="Times New Roman" w:eastAsia="SimSun"/>
                <w:kern w:val="3"/>
                <w:lang w:val="sr-Cyrl-RS" w:eastAsia="zh-CN" w:bidi="hi-IN"/>
              </w:rPr>
              <w:t>Едукација запослених у КЛЕР-у.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19"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159" w:type="dxa"/>
            <w:shd w:val="clear" w:color="auto" w:fill="auto"/>
            <w:vAlign w:val="center"/>
          </w:tcPr>
          <w:p>
            <w:pPr>
              <w:spacing w:after="0" w:line="240" w:lineRule="auto"/>
              <w:jc w:val="both"/>
              <w:rPr>
                <w:rFonts w:ascii="Times New Roman" w:hAnsi="Times New Roman" w:eastAsia="SimSun"/>
                <w:kern w:val="3"/>
                <w:lang w:val="sr-Cyrl-RS" w:eastAsia="zh-CN" w:bidi="hi-IN"/>
              </w:rPr>
            </w:pPr>
            <w:r>
              <w:rPr>
                <w:rFonts w:ascii="Times New Roman" w:hAnsi="Times New Roman" w:eastAsia="SimSun"/>
                <w:kern w:val="3"/>
                <w:lang w:val="sr-Cyrl-RS" w:eastAsia="zh-CN" w:bidi="hi-IN"/>
              </w:rPr>
              <w:t>Унапређење информационог система за сарадњу КЛЕР-а и МСПП.</w:t>
            </w:r>
          </w:p>
        </w:tc>
      </w:tr>
    </w:tbl>
    <w:p>
      <w:pPr>
        <w:spacing w:after="0" w:line="240" w:lineRule="auto"/>
        <w:jc w:val="both"/>
        <w:rPr>
          <w:rFonts w:ascii="Times New Roman" w:hAnsi="Times New Roman" w:eastAsia="SimSun"/>
          <w:b/>
          <w:kern w:val="3"/>
          <w:sz w:val="24"/>
          <w:szCs w:val="24"/>
          <w:lang w:val="sr-Cyrl-RS" w:eastAsia="zh-CN" w:bidi="hi-IN"/>
        </w:rPr>
      </w:pPr>
    </w:p>
    <w:p>
      <w:pPr>
        <w:shd w:val="clear" w:color="auto" w:fill="E5DFEC" w:themeFill="accent4" w:themeFillTint="33"/>
        <w:spacing w:after="120" w:line="240" w:lineRule="auto"/>
        <w:jc w:val="both"/>
        <w:rPr>
          <w:rFonts w:ascii="Times New Roman" w:hAnsi="Times New Roman"/>
          <w:b/>
          <w:bCs/>
          <w:i/>
          <w:sz w:val="24"/>
          <w:szCs w:val="24"/>
          <w:lang w:val="sr-Cyrl-RS"/>
        </w:rPr>
      </w:pPr>
      <w:r>
        <w:rPr>
          <w:rFonts w:ascii="Times New Roman" w:hAnsi="Times New Roman"/>
          <w:b/>
          <w:bCs/>
          <w:i/>
          <w:sz w:val="24"/>
          <w:szCs w:val="24"/>
          <w:lang w:val="sr-Cyrl-RS"/>
        </w:rPr>
        <w:t xml:space="preserve">Мера 1.3.2. </w:t>
      </w:r>
      <w:r>
        <w:rPr>
          <w:rFonts w:ascii="Times New Roman" w:hAnsi="Times New Roman" w:eastAsia="Times New Roman"/>
          <w:bCs/>
          <w:color w:val="262626"/>
          <w:sz w:val="24"/>
          <w:szCs w:val="24"/>
          <w:lang w:val="sr-Cyrl-RS"/>
        </w:rPr>
        <w:t>Унапређење конкурентности МСПП путем усвајања нових вештина и знања</w:t>
      </w:r>
    </w:p>
    <w:tbl>
      <w:tblPr>
        <w:tblStyle w:val="8"/>
        <w:tblW w:w="90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9"/>
        <w:gridCol w:w="61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19" w:type="dxa"/>
            <w:shd w:val="clear" w:color="auto" w:fill="auto"/>
            <w:vAlign w:val="center"/>
          </w:tcPr>
          <w:p>
            <w:pPr>
              <w:spacing w:after="0" w:line="240" w:lineRule="auto"/>
              <w:rPr>
                <w:rFonts w:ascii="Times New Roman" w:hAnsi="Times New Roman"/>
                <w:i/>
                <w:lang w:val="sr-Cyrl-RS"/>
              </w:rPr>
            </w:pPr>
            <w:r>
              <w:rPr>
                <w:rFonts w:ascii="Times New Roman" w:hAnsi="Times New Roman" w:eastAsia="SimSun"/>
                <w:kern w:val="3"/>
                <w:lang w:val="sr-Cyrl-RS" w:eastAsia="zh-CN" w:bidi="hi-IN"/>
              </w:rPr>
              <w:t>Пројектна активност</w:t>
            </w:r>
          </w:p>
        </w:tc>
        <w:tc>
          <w:tcPr>
            <w:tcW w:w="6159" w:type="dxa"/>
            <w:shd w:val="clear" w:color="auto" w:fill="auto"/>
            <w:vAlign w:val="center"/>
          </w:tcPr>
          <w:p>
            <w:pPr>
              <w:spacing w:after="0" w:line="240" w:lineRule="auto"/>
              <w:jc w:val="both"/>
              <w:rPr>
                <w:rFonts w:ascii="Times New Roman" w:hAnsi="Times New Roman" w:eastAsia="SimSun"/>
                <w:kern w:val="3"/>
                <w:lang w:val="sr-Cyrl-RS" w:eastAsia="zh-CN" w:bidi="hi-IN"/>
              </w:rPr>
            </w:pPr>
            <w:r>
              <w:rPr>
                <w:rFonts w:ascii="Times New Roman" w:hAnsi="Times New Roman" w:eastAsia="SimSun"/>
                <w:kern w:val="3"/>
                <w:lang w:val="sr-Cyrl-RS" w:eastAsia="zh-CN" w:bidi="hi-IN"/>
              </w:rPr>
              <w:t>Унапређење знања МСПП кроз едукације и обуке у следећим сегментима пословања: корпоративна друштвена одговорност, стратегијског менаџмента, управљања финансијама, система менаџмента квалитетом (QМ</w:t>
            </w:r>
            <w:r>
              <w:rPr>
                <w:rFonts w:ascii="Times New Roman" w:hAnsi="Times New Roman" w:eastAsia="SimSun"/>
                <w:kern w:val="3"/>
                <w:lang w:val="sr-Latn-RS" w:eastAsia="zh-CN" w:bidi="hi-IN"/>
              </w:rPr>
              <w:t>C</w:t>
            </w:r>
            <w:r>
              <w:rPr>
                <w:rFonts w:ascii="Times New Roman" w:hAnsi="Times New Roman" w:eastAsia="SimSun"/>
                <w:kern w:val="3"/>
                <w:lang w:val="sr-Cyrl-RS" w:eastAsia="zh-CN" w:bidi="hi-IN"/>
              </w:rPr>
              <w:t xml:space="preserve">), развоја нових производа и услуга, израде бизнис плана, правне и фискалне регулативе и оснивања предузећа и слично.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19"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159" w:type="dxa"/>
            <w:shd w:val="clear" w:color="auto" w:fill="auto"/>
            <w:vAlign w:val="center"/>
          </w:tcPr>
          <w:p>
            <w:pPr>
              <w:spacing w:after="0" w:line="240" w:lineRule="auto"/>
              <w:jc w:val="both"/>
              <w:rPr>
                <w:rFonts w:ascii="Times New Roman" w:hAnsi="Times New Roman" w:eastAsia="SimSun"/>
                <w:kern w:val="3"/>
                <w:lang w:val="sr-Cyrl-RS" w:eastAsia="zh-CN" w:bidi="hi-IN"/>
              </w:rPr>
            </w:pPr>
            <w:r>
              <w:rPr>
                <w:rFonts w:ascii="Times New Roman" w:hAnsi="Times New Roman" w:eastAsia="SimSun"/>
                <w:kern w:val="3"/>
                <w:lang w:val="sr-Cyrl-RS" w:eastAsia="zh-CN" w:bidi="hi-IN"/>
              </w:rPr>
              <w:t>Подршка МСПП у сектору продаје, маркетинга и наступа на домаћем и иностраном тржишту и сајмовима.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19"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159" w:type="dxa"/>
            <w:shd w:val="clear" w:color="auto" w:fill="auto"/>
            <w:vAlign w:val="center"/>
          </w:tcPr>
          <w:p>
            <w:pPr>
              <w:spacing w:after="0" w:line="240" w:lineRule="auto"/>
              <w:jc w:val="both"/>
              <w:rPr>
                <w:rFonts w:ascii="Times New Roman" w:hAnsi="Times New Roman" w:eastAsia="SimSun"/>
                <w:kern w:val="3"/>
                <w:lang w:val="sr-Cyrl-RS" w:eastAsia="zh-CN" w:bidi="hi-IN"/>
              </w:rPr>
            </w:pPr>
            <w:r>
              <w:rPr>
                <w:rFonts w:ascii="Times New Roman" w:hAnsi="Times New Roman" w:eastAsia="SimSun"/>
                <w:kern w:val="3"/>
                <w:lang w:val="sr-Cyrl-RS" w:eastAsia="zh-CN" w:bidi="hi-IN"/>
              </w:rPr>
              <w:t>Управљање пројектним циклусом за сектор МСПП.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19"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159" w:type="dxa"/>
            <w:shd w:val="clear" w:color="auto" w:fill="auto"/>
            <w:vAlign w:val="center"/>
          </w:tcPr>
          <w:p>
            <w:pPr>
              <w:spacing w:after="0" w:line="240" w:lineRule="auto"/>
              <w:jc w:val="both"/>
              <w:rPr>
                <w:rFonts w:ascii="Times New Roman" w:hAnsi="Times New Roman" w:eastAsia="SimSun"/>
                <w:kern w:val="3"/>
                <w:lang w:val="sr-Cyrl-RS" w:eastAsia="zh-CN" w:bidi="hi-IN"/>
              </w:rPr>
            </w:pPr>
            <w:r>
              <w:rPr>
                <w:rFonts w:ascii="Times New Roman" w:hAnsi="Times New Roman" w:eastAsia="SimSun"/>
                <w:kern w:val="3"/>
                <w:lang w:val="sr-Cyrl-RS" w:eastAsia="zh-CN" w:bidi="hi-IN"/>
              </w:rPr>
              <w:t>Израда студије о могућностима унапређења извозне конкурентности и формирање базе података извозника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19"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159" w:type="dxa"/>
            <w:shd w:val="clear" w:color="auto" w:fill="auto"/>
            <w:vAlign w:val="center"/>
          </w:tcPr>
          <w:p>
            <w:pPr>
              <w:spacing w:after="0" w:line="240" w:lineRule="auto"/>
              <w:jc w:val="both"/>
              <w:rPr>
                <w:rFonts w:ascii="Times New Roman" w:hAnsi="Times New Roman" w:eastAsia="SimSun"/>
                <w:kern w:val="3"/>
                <w:lang w:val="sr-Cyrl-RS" w:eastAsia="zh-CN" w:bidi="hi-IN"/>
              </w:rPr>
            </w:pPr>
            <w:r>
              <w:rPr>
                <w:rFonts w:ascii="Times New Roman" w:hAnsi="Times New Roman" w:eastAsia="SimSun"/>
                <w:kern w:val="3"/>
                <w:lang w:val="sr-Cyrl-RS" w:eastAsia="zh-CN" w:bidi="hi-IN"/>
              </w:rPr>
              <w:t>Женско и омладинско предузетништво.</w:t>
            </w:r>
          </w:p>
        </w:tc>
      </w:tr>
    </w:tbl>
    <w:p>
      <w:pPr>
        <w:shd w:val="clear" w:color="auto" w:fill="FFFFFF" w:themeFill="background1"/>
        <w:spacing w:after="120" w:line="240" w:lineRule="auto"/>
        <w:jc w:val="both"/>
        <w:rPr>
          <w:rFonts w:ascii="Times New Roman" w:hAnsi="Times New Roman"/>
          <w:b/>
          <w:bCs/>
          <w:i/>
          <w:sz w:val="24"/>
          <w:szCs w:val="24"/>
          <w:lang w:val="sr-Cyrl-RS"/>
        </w:rPr>
      </w:pPr>
    </w:p>
    <w:p>
      <w:pPr>
        <w:shd w:val="clear" w:color="auto" w:fill="E5DFEC" w:themeFill="accent4" w:themeFillTint="33"/>
        <w:spacing w:after="120" w:line="240" w:lineRule="auto"/>
        <w:jc w:val="both"/>
        <w:rPr>
          <w:rFonts w:ascii="Times New Roman" w:hAnsi="Times New Roman"/>
          <w:b/>
          <w:sz w:val="24"/>
          <w:szCs w:val="24"/>
          <w:lang w:val="sr-Cyrl-RS"/>
        </w:rPr>
      </w:pPr>
      <w:r>
        <w:rPr>
          <w:rFonts w:ascii="Times New Roman" w:hAnsi="Times New Roman"/>
          <w:b/>
          <w:bCs/>
          <w:i/>
          <w:sz w:val="24"/>
          <w:szCs w:val="24"/>
          <w:shd w:val="clear" w:color="auto" w:fill="E5DFEC" w:themeFill="accent4" w:themeFillTint="33"/>
          <w:lang w:val="sr-Cyrl-RS"/>
        </w:rPr>
        <w:t>СТРАТЕШКИ ЦИЉ 1.4:</w:t>
      </w:r>
      <w:r>
        <w:rPr>
          <w:rFonts w:ascii="Times New Roman" w:hAnsi="Times New Roman"/>
          <w:b/>
          <w:sz w:val="24"/>
          <w:szCs w:val="24"/>
          <w:lang w:val="sr-Cyrl-RS"/>
        </w:rPr>
        <w:t xml:space="preserve"> ПРИЛАГОЂАВАЊЕ КАДРОВА ПОТРЕБАМА ЛОКАЛНИХ МСПП</w:t>
      </w:r>
    </w:p>
    <w:p>
      <w:pPr>
        <w:shd w:val="clear" w:color="auto" w:fill="FFFFFF" w:themeFill="background1"/>
        <w:spacing w:after="120" w:line="240" w:lineRule="auto"/>
        <w:jc w:val="both"/>
        <w:rPr>
          <w:rFonts w:ascii="Times New Roman" w:hAnsi="Times New Roman"/>
          <w:b/>
          <w:bCs/>
          <w:i/>
          <w:sz w:val="24"/>
          <w:szCs w:val="24"/>
          <w:shd w:val="clear" w:color="auto" w:fill="E5DFEC" w:themeFill="accent4" w:themeFillTint="33"/>
          <w:lang w:val="sr-Cyrl-RS"/>
        </w:rPr>
      </w:pPr>
    </w:p>
    <w:p>
      <w:pPr>
        <w:shd w:val="clear" w:color="auto" w:fill="E5DFEC" w:themeFill="accent4" w:themeFillTint="33"/>
        <w:spacing w:after="120" w:line="240" w:lineRule="auto"/>
        <w:jc w:val="both"/>
        <w:rPr>
          <w:rFonts w:ascii="Times New Roman" w:hAnsi="Times New Roman"/>
          <w:b/>
          <w:bCs/>
          <w:i/>
          <w:sz w:val="24"/>
          <w:szCs w:val="24"/>
          <w:lang w:val="sr-Cyrl-RS"/>
        </w:rPr>
      </w:pPr>
      <w:r>
        <w:rPr>
          <w:rFonts w:ascii="Times New Roman" w:hAnsi="Times New Roman"/>
          <w:b/>
          <w:bCs/>
          <w:i/>
          <w:sz w:val="24"/>
          <w:szCs w:val="24"/>
          <w:lang w:val="sr-Cyrl-RS"/>
        </w:rPr>
        <w:t xml:space="preserve">Мера 1.4.1. </w:t>
      </w:r>
      <w:r>
        <w:rPr>
          <w:rFonts w:ascii="Times New Roman" w:hAnsi="Times New Roman"/>
          <w:bCs/>
          <w:sz w:val="24"/>
          <w:szCs w:val="24"/>
          <w:lang w:val="sr-Cyrl-RS"/>
        </w:rPr>
        <w:t>П</w:t>
      </w:r>
      <w:r>
        <w:rPr>
          <w:rFonts w:ascii="Times New Roman" w:hAnsi="Times New Roman"/>
          <w:color w:val="262626"/>
          <w:sz w:val="24"/>
          <w:szCs w:val="24"/>
          <w:lang w:val="sr-Cyrl-RS"/>
        </w:rPr>
        <w:t>реквалификација и доквалификација незапослених лица у складу са потребама локалних МСПП</w:t>
      </w:r>
    </w:p>
    <w:tbl>
      <w:tblPr>
        <w:tblStyle w:val="8"/>
        <w:tblW w:w="90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9"/>
        <w:gridCol w:w="61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19" w:type="dxa"/>
            <w:shd w:val="clear" w:color="auto" w:fill="auto"/>
            <w:vAlign w:val="center"/>
          </w:tcPr>
          <w:p>
            <w:pPr>
              <w:spacing w:after="0" w:line="240" w:lineRule="auto"/>
              <w:rPr>
                <w:rFonts w:ascii="Times New Roman" w:hAnsi="Times New Roman"/>
                <w:i/>
                <w:lang w:val="sr-Cyrl-RS"/>
              </w:rPr>
            </w:pPr>
            <w:r>
              <w:rPr>
                <w:rFonts w:ascii="Times New Roman" w:hAnsi="Times New Roman" w:eastAsia="SimSun"/>
                <w:kern w:val="3"/>
                <w:lang w:val="sr-Cyrl-RS" w:eastAsia="zh-CN" w:bidi="hi-IN"/>
              </w:rPr>
              <w:t>Пројектна активност</w:t>
            </w:r>
          </w:p>
        </w:tc>
        <w:tc>
          <w:tcPr>
            <w:tcW w:w="6159" w:type="dxa"/>
            <w:shd w:val="clear" w:color="auto" w:fill="auto"/>
            <w:vAlign w:val="center"/>
          </w:tcPr>
          <w:p>
            <w:pPr>
              <w:spacing w:after="0" w:line="240" w:lineRule="auto"/>
              <w:jc w:val="both"/>
              <w:rPr>
                <w:rFonts w:ascii="Times New Roman" w:hAnsi="Times New Roman" w:eastAsia="SimSun"/>
                <w:kern w:val="3"/>
                <w:lang w:val="sr-Cyrl-RS" w:eastAsia="zh-CN" w:bidi="hi-IN"/>
              </w:rPr>
            </w:pPr>
            <w:r>
              <w:rPr>
                <w:rFonts w:ascii="Times New Roman" w:hAnsi="Times New Roman" w:eastAsia="SimSun"/>
                <w:kern w:val="3"/>
                <w:lang w:val="sr-Cyrl-RS" w:eastAsia="zh-CN" w:bidi="hi-IN"/>
              </w:rPr>
              <w:t>Формирање базе података о демографској структури незапослених у општини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19"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159" w:type="dxa"/>
            <w:shd w:val="clear" w:color="auto" w:fill="auto"/>
            <w:vAlign w:val="center"/>
          </w:tcPr>
          <w:p>
            <w:pPr>
              <w:spacing w:after="0" w:line="240" w:lineRule="auto"/>
              <w:jc w:val="both"/>
              <w:rPr>
                <w:rFonts w:ascii="Times New Roman" w:hAnsi="Times New Roman" w:eastAsia="SimSun"/>
                <w:kern w:val="3"/>
                <w:lang w:val="sr-Cyrl-RS" w:eastAsia="zh-CN" w:bidi="hi-IN"/>
              </w:rPr>
            </w:pPr>
            <w:r>
              <w:rPr>
                <w:rFonts w:ascii="Times New Roman" w:hAnsi="Times New Roman" w:eastAsia="SimSun"/>
                <w:kern w:val="3"/>
                <w:lang w:val="sr-Cyrl-RS" w:eastAsia="zh-CN" w:bidi="hi-IN"/>
              </w:rPr>
              <w:t>Формирање радног тела за сарадњу основних школа, гимназије и економске школе, МСПП-a и КЛЕР-a.</w:t>
            </w:r>
          </w:p>
        </w:tc>
      </w:tr>
    </w:tbl>
    <w:p>
      <w:pPr>
        <w:spacing w:after="0" w:line="240" w:lineRule="auto"/>
        <w:jc w:val="both"/>
        <w:rPr>
          <w:rFonts w:ascii="Times New Roman" w:hAnsi="Times New Roman" w:eastAsia="SimSun"/>
          <w:b/>
          <w:kern w:val="3"/>
          <w:sz w:val="24"/>
          <w:szCs w:val="24"/>
          <w:lang w:val="sr-Cyrl-RS" w:eastAsia="zh-CN" w:bidi="hi-IN"/>
        </w:rPr>
      </w:pPr>
    </w:p>
    <w:p>
      <w:pPr>
        <w:shd w:val="clear" w:color="auto" w:fill="E5DFEC" w:themeFill="accent4" w:themeFillTint="33"/>
        <w:spacing w:after="120" w:line="240" w:lineRule="auto"/>
        <w:jc w:val="both"/>
        <w:rPr>
          <w:rFonts w:ascii="Times New Roman" w:hAnsi="Times New Roman"/>
          <w:b/>
          <w:sz w:val="24"/>
          <w:szCs w:val="24"/>
          <w:lang w:val="sr-Cyrl-RS"/>
        </w:rPr>
      </w:pPr>
      <w:r>
        <w:rPr>
          <w:rFonts w:ascii="Times New Roman" w:hAnsi="Times New Roman"/>
          <w:b/>
          <w:bCs/>
          <w:i/>
          <w:sz w:val="24"/>
          <w:szCs w:val="24"/>
          <w:shd w:val="clear" w:color="auto" w:fill="E5DFEC" w:themeFill="accent4" w:themeFillTint="33"/>
          <w:lang w:val="sr-Cyrl-RS"/>
        </w:rPr>
        <w:t>СТРАТЕШКИ ЦИЉ 1.5:</w:t>
      </w:r>
      <w:r>
        <w:rPr>
          <w:rFonts w:ascii="Times New Roman" w:hAnsi="Times New Roman"/>
          <w:b/>
          <w:sz w:val="24"/>
          <w:szCs w:val="24"/>
          <w:lang w:val="sr-Cyrl-RS"/>
        </w:rPr>
        <w:t xml:space="preserve"> ПРОМОВИСАЊЕ ЛОКАЛНИХ КАПАЦИТЕТА И ПОТЕНЦИЈАЛА У ЦИЉУ ПРИВЛАЧЕЊА НОВИХ ИНВЕСТИЦИЈА</w:t>
      </w:r>
    </w:p>
    <w:p>
      <w:pPr>
        <w:shd w:val="clear" w:color="auto" w:fill="FFFFFF" w:themeFill="background1"/>
        <w:spacing w:after="120" w:line="240" w:lineRule="auto"/>
        <w:jc w:val="both"/>
        <w:rPr>
          <w:rFonts w:ascii="Times New Roman" w:hAnsi="Times New Roman"/>
          <w:b/>
          <w:bCs/>
          <w:i/>
          <w:sz w:val="24"/>
          <w:szCs w:val="24"/>
          <w:lang w:val="sr-Cyrl-RS"/>
        </w:rPr>
      </w:pPr>
    </w:p>
    <w:p>
      <w:pPr>
        <w:shd w:val="clear" w:color="auto" w:fill="E5DFEC" w:themeFill="accent4" w:themeFillTint="33"/>
        <w:spacing w:after="0" w:line="240" w:lineRule="auto"/>
        <w:jc w:val="both"/>
        <w:rPr>
          <w:rFonts w:ascii="Times New Roman" w:hAnsi="Times New Roman"/>
          <w:color w:val="262626"/>
          <w:sz w:val="24"/>
          <w:szCs w:val="24"/>
          <w:lang w:val="sr-Cyrl-RS"/>
        </w:rPr>
      </w:pPr>
      <w:r>
        <w:rPr>
          <w:rFonts w:ascii="Times New Roman" w:hAnsi="Times New Roman"/>
          <w:b/>
          <w:bCs/>
          <w:i/>
          <w:sz w:val="24"/>
          <w:szCs w:val="24"/>
          <w:lang w:val="sr-Cyrl-RS"/>
        </w:rPr>
        <w:t xml:space="preserve">Мера 1.5.1. </w:t>
      </w:r>
      <w:r>
        <w:rPr>
          <w:rFonts w:ascii="Times New Roman" w:hAnsi="Times New Roman"/>
          <w:color w:val="262626"/>
          <w:sz w:val="24"/>
          <w:szCs w:val="24"/>
          <w:lang w:val="sr-Cyrl-RS"/>
        </w:rPr>
        <w:t>Унапредити визуелни идентитет, имиџ и препознатљивост Општине</w:t>
      </w:r>
    </w:p>
    <w:p>
      <w:pPr>
        <w:shd w:val="clear" w:color="auto" w:fill="FFFFFF" w:themeFill="background1"/>
        <w:spacing w:after="0" w:line="240" w:lineRule="auto"/>
        <w:jc w:val="both"/>
        <w:rPr>
          <w:rFonts w:ascii="Times New Roman" w:hAnsi="Times New Roman"/>
          <w:b/>
          <w:bCs/>
          <w:i/>
          <w:sz w:val="24"/>
          <w:szCs w:val="24"/>
          <w:shd w:val="clear" w:color="auto" w:fill="E5DFEC" w:themeFill="accent4" w:themeFillTint="33"/>
          <w:lang w:val="sr-Cyrl-RS"/>
        </w:rPr>
      </w:pPr>
    </w:p>
    <w:tbl>
      <w:tblPr>
        <w:tblStyle w:val="8"/>
        <w:tblW w:w="90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9"/>
        <w:gridCol w:w="61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19" w:type="dxa"/>
            <w:shd w:val="clear" w:color="auto" w:fill="auto"/>
            <w:vAlign w:val="center"/>
          </w:tcPr>
          <w:p>
            <w:pPr>
              <w:spacing w:after="0" w:line="240" w:lineRule="auto"/>
              <w:rPr>
                <w:rFonts w:ascii="Times New Roman" w:hAnsi="Times New Roman"/>
                <w:i/>
                <w:lang w:val="sr-Cyrl-RS"/>
              </w:rPr>
            </w:pPr>
            <w:r>
              <w:rPr>
                <w:rFonts w:ascii="Times New Roman" w:hAnsi="Times New Roman" w:eastAsia="SimSun"/>
                <w:kern w:val="3"/>
                <w:lang w:val="sr-Cyrl-RS" w:eastAsia="zh-CN" w:bidi="hi-IN"/>
              </w:rPr>
              <w:t>Пројектна активност</w:t>
            </w:r>
          </w:p>
        </w:tc>
        <w:tc>
          <w:tcPr>
            <w:tcW w:w="6159" w:type="dxa"/>
            <w:shd w:val="clear" w:color="auto" w:fill="auto"/>
            <w:vAlign w:val="center"/>
          </w:tcPr>
          <w:p>
            <w:pPr>
              <w:spacing w:after="0" w:line="240" w:lineRule="auto"/>
              <w:jc w:val="both"/>
              <w:rPr>
                <w:rFonts w:ascii="Times New Roman" w:hAnsi="Times New Roman" w:eastAsia="SimSun"/>
                <w:kern w:val="3"/>
                <w:lang w:val="sr-Cyrl-RS" w:eastAsia="zh-CN" w:bidi="hi-IN"/>
              </w:rPr>
            </w:pPr>
            <w:r>
              <w:rPr>
                <w:rFonts w:ascii="Times New Roman" w:hAnsi="Times New Roman" w:eastAsia="SimSun"/>
                <w:kern w:val="3"/>
                <w:lang w:val="sr-Cyrl-RS" w:eastAsia="zh-CN" w:bidi="hi-IN"/>
              </w:rPr>
              <w:t>Израда web сајта Општине на енглеском језику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19"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159" w:type="dxa"/>
            <w:shd w:val="clear" w:color="auto" w:fill="auto"/>
            <w:vAlign w:val="center"/>
          </w:tcPr>
          <w:p>
            <w:pPr>
              <w:spacing w:after="0" w:line="240" w:lineRule="auto"/>
              <w:jc w:val="both"/>
              <w:rPr>
                <w:rFonts w:ascii="Times New Roman" w:hAnsi="Times New Roman" w:eastAsia="SimSun"/>
                <w:kern w:val="3"/>
                <w:lang w:val="sr-Cyrl-RS" w:eastAsia="zh-CN" w:bidi="hi-IN"/>
              </w:rPr>
            </w:pPr>
            <w:r>
              <w:rPr>
                <w:rFonts w:ascii="Times New Roman" w:hAnsi="Times New Roman" w:eastAsia="SimSun"/>
                <w:kern w:val="3"/>
                <w:lang w:val="sr-Cyrl-RS" w:eastAsia="zh-CN" w:bidi="hi-IN"/>
              </w:rPr>
              <w:t>Израда промотивне брошуре и других промотивних материјала о инвестиционим потенцијалима Општине.</w:t>
            </w:r>
          </w:p>
        </w:tc>
      </w:tr>
    </w:tbl>
    <w:p>
      <w:pPr>
        <w:shd w:val="clear" w:color="auto" w:fill="FFFFFF" w:themeFill="background1"/>
        <w:spacing w:after="120" w:line="240" w:lineRule="auto"/>
        <w:jc w:val="both"/>
        <w:rPr>
          <w:rFonts w:ascii="Times New Roman" w:hAnsi="Times New Roman"/>
          <w:b/>
          <w:bCs/>
          <w:i/>
          <w:sz w:val="24"/>
          <w:szCs w:val="24"/>
          <w:shd w:val="clear" w:color="auto" w:fill="E5DFEC" w:themeFill="accent4" w:themeFillTint="33"/>
          <w:lang w:val="sr-Cyrl-RS"/>
        </w:rPr>
      </w:pPr>
    </w:p>
    <w:p>
      <w:pPr>
        <w:shd w:val="clear" w:color="auto" w:fill="E5DFEC" w:themeFill="accent4" w:themeFillTint="33"/>
        <w:spacing w:after="120" w:line="240" w:lineRule="auto"/>
        <w:jc w:val="both"/>
        <w:rPr>
          <w:rFonts w:ascii="Times New Roman" w:hAnsi="Times New Roman"/>
          <w:b/>
          <w:sz w:val="24"/>
          <w:szCs w:val="24"/>
          <w:lang w:val="sr-Cyrl-RS"/>
        </w:rPr>
      </w:pPr>
      <w:r>
        <w:rPr>
          <w:rFonts w:ascii="Times New Roman" w:hAnsi="Times New Roman"/>
          <w:b/>
          <w:bCs/>
          <w:i/>
          <w:sz w:val="24"/>
          <w:szCs w:val="24"/>
          <w:shd w:val="clear" w:color="auto" w:fill="E5DFEC" w:themeFill="accent4" w:themeFillTint="33"/>
          <w:lang w:val="sr-Cyrl-RS"/>
        </w:rPr>
        <w:t>СТРАТЕШКИ ЦИЉ 1.6:</w:t>
      </w:r>
      <w:r>
        <w:rPr>
          <w:rFonts w:ascii="Times New Roman" w:hAnsi="Times New Roman"/>
          <w:b/>
          <w:sz w:val="24"/>
          <w:szCs w:val="24"/>
          <w:lang w:val="sr-Cyrl-RS"/>
        </w:rPr>
        <w:t xml:space="preserve"> ПОДСТИЦАЊЕ ЗАПОШЉАВАЊА У СКЛАДУ СА ЛАПЗ</w:t>
      </w:r>
    </w:p>
    <w:p>
      <w:pPr>
        <w:shd w:val="clear" w:color="auto" w:fill="FFFFFF" w:themeFill="background1"/>
        <w:spacing w:after="120" w:line="240" w:lineRule="auto"/>
        <w:jc w:val="both"/>
        <w:rPr>
          <w:rFonts w:ascii="Times New Roman" w:hAnsi="Times New Roman"/>
          <w:color w:val="262626"/>
          <w:sz w:val="24"/>
          <w:szCs w:val="24"/>
          <w:lang w:val="sr-Cyrl-RS"/>
        </w:rPr>
      </w:pPr>
      <w:r>
        <w:rPr>
          <w:rFonts w:ascii="Times New Roman" w:hAnsi="Times New Roman"/>
          <w:b/>
          <w:bCs/>
          <w:i/>
          <w:sz w:val="24"/>
          <w:szCs w:val="24"/>
          <w:lang w:val="sr-Cyrl-RS"/>
        </w:rPr>
        <w:t xml:space="preserve">Мера 1.6.1. </w:t>
      </w:r>
      <w:r>
        <w:rPr>
          <w:rFonts w:ascii="Times New Roman" w:hAnsi="Times New Roman"/>
          <w:color w:val="262626"/>
          <w:sz w:val="24"/>
          <w:szCs w:val="24"/>
          <w:lang w:val="sr-Cyrl-RS"/>
        </w:rPr>
        <w:t>Подстицати запошљавање и самозапошљавање</w:t>
      </w:r>
    </w:p>
    <w:tbl>
      <w:tblPr>
        <w:tblStyle w:val="8"/>
        <w:tblW w:w="90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9"/>
        <w:gridCol w:w="61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19" w:type="dxa"/>
            <w:shd w:val="clear" w:color="auto" w:fill="auto"/>
            <w:vAlign w:val="center"/>
          </w:tcPr>
          <w:p>
            <w:pPr>
              <w:spacing w:after="0" w:line="240" w:lineRule="auto"/>
              <w:rPr>
                <w:rFonts w:ascii="Times New Roman" w:hAnsi="Times New Roman"/>
                <w:i/>
                <w:lang w:val="sr-Cyrl-RS"/>
              </w:rPr>
            </w:pPr>
            <w:r>
              <w:rPr>
                <w:rFonts w:ascii="Times New Roman" w:hAnsi="Times New Roman" w:eastAsia="SimSun"/>
                <w:kern w:val="3"/>
                <w:lang w:val="sr-Cyrl-RS" w:eastAsia="zh-CN" w:bidi="hi-IN"/>
              </w:rPr>
              <w:t>Пројектна активност</w:t>
            </w:r>
          </w:p>
        </w:tc>
        <w:tc>
          <w:tcPr>
            <w:tcW w:w="6159"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Додела субвенција за самозапошљавање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19"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159"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Програм јавних радова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19"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159"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Стицање практичних знања</w:t>
            </w:r>
          </w:p>
        </w:tc>
      </w:tr>
    </w:tbl>
    <w:p>
      <w:pPr>
        <w:spacing w:after="0" w:line="240" w:lineRule="auto"/>
        <w:jc w:val="both"/>
        <w:rPr>
          <w:rFonts w:ascii="Times New Roman" w:hAnsi="Times New Roman"/>
          <w:b/>
          <w:bCs/>
          <w:i/>
          <w:sz w:val="24"/>
          <w:szCs w:val="24"/>
          <w:lang w:val="sr-Cyrl-RS"/>
        </w:rPr>
      </w:pPr>
    </w:p>
    <w:p>
      <w:pPr>
        <w:spacing w:after="0" w:line="240" w:lineRule="auto"/>
        <w:jc w:val="both"/>
        <w:rPr>
          <w:rFonts w:ascii="Times New Roman" w:hAnsi="Times New Roman"/>
          <w:b/>
          <w:bCs/>
          <w:i/>
          <w:sz w:val="24"/>
          <w:szCs w:val="24"/>
          <w:lang w:val="sr-Cyrl-RS"/>
        </w:rPr>
      </w:pPr>
    </w:p>
    <w:p>
      <w:pPr>
        <w:pStyle w:val="11"/>
        <w:shd w:val="clear" w:color="auto" w:fill="EAF1DD" w:themeFill="accent3" w:themeFillTint="33"/>
        <w:spacing w:after="0" w:line="240" w:lineRule="auto"/>
        <w:ind w:left="0"/>
        <w:contextualSpacing w:val="0"/>
        <w:jc w:val="center"/>
        <w:rPr>
          <w:rFonts w:ascii="Times New Roman" w:hAnsi="Times New Roman" w:eastAsia="SimSun"/>
          <w:kern w:val="3"/>
          <w:sz w:val="28"/>
          <w:szCs w:val="28"/>
          <w:lang w:val="sr-Cyrl-RS" w:eastAsia="zh-CN" w:bidi="hi-IN"/>
        </w:rPr>
      </w:pPr>
      <w:r>
        <w:rPr>
          <w:rFonts w:ascii="Times New Roman" w:hAnsi="Times New Roman" w:eastAsia="SimSun"/>
          <w:b/>
          <w:i/>
          <w:kern w:val="3"/>
          <w:sz w:val="28"/>
          <w:szCs w:val="28"/>
          <w:shd w:val="clear" w:color="auto" w:fill="EAF1DD"/>
          <w:lang w:val="sr-Cyrl-RS" w:eastAsia="zh-CN" w:bidi="hi-IN"/>
        </w:rPr>
        <w:t xml:space="preserve">О П Ш Т И   Ц И Љ  2: </w:t>
      </w:r>
      <w:r>
        <w:rPr>
          <w:rFonts w:ascii="Times New Roman" w:hAnsi="Times New Roman" w:eastAsia="SimSun"/>
          <w:b/>
          <w:i/>
          <w:kern w:val="3"/>
          <w:sz w:val="28"/>
          <w:szCs w:val="28"/>
          <w:lang w:val="sr-Cyrl-RS" w:eastAsia="zh-CN" w:bidi="hi-IN"/>
        </w:rPr>
        <w:t>ПОЉОПРИВРЕДА И РУРАЛНИ РАЗВОЈ</w:t>
      </w:r>
    </w:p>
    <w:p>
      <w:pPr>
        <w:pStyle w:val="13"/>
        <w:spacing w:after="0"/>
        <w:ind w:firstLine="0"/>
        <w:jc w:val="both"/>
        <w:rPr>
          <w:rFonts w:ascii="Times New Roman" w:hAnsi="Times New Roman" w:cs="Times New Roman"/>
          <w:b/>
          <w:bCs/>
          <w:sz w:val="20"/>
          <w:szCs w:val="20"/>
          <w:lang w:val="sr-Cyrl-RS"/>
        </w:rPr>
      </w:pPr>
    </w:p>
    <w:p>
      <w:pPr>
        <w:shd w:val="clear" w:color="auto" w:fill="EAF1DD" w:themeFill="accent3" w:themeFillTint="33"/>
        <w:spacing w:after="0" w:line="240" w:lineRule="auto"/>
        <w:jc w:val="both"/>
        <w:rPr>
          <w:rFonts w:ascii="Times New Roman" w:hAnsi="Times New Roman"/>
          <w:b/>
          <w:bCs/>
          <w:sz w:val="20"/>
          <w:szCs w:val="20"/>
          <w:lang w:val="sr-Cyrl-RS"/>
        </w:rPr>
      </w:pPr>
      <w:r>
        <w:rPr>
          <w:rFonts w:ascii="Times New Roman" w:hAnsi="Times New Roman"/>
          <w:b/>
          <w:bCs/>
          <w:i/>
          <w:sz w:val="24"/>
          <w:szCs w:val="24"/>
          <w:shd w:val="clear" w:color="auto" w:fill="EAF1DD"/>
          <w:lang w:val="sr-Cyrl-RS"/>
        </w:rPr>
        <w:t>СТРАТЕШКИ ЦИЉ 2.1:</w:t>
      </w:r>
      <w:r>
        <w:rPr>
          <w:rFonts w:ascii="Times New Roman" w:hAnsi="Times New Roman"/>
          <w:b/>
          <w:bCs/>
          <w:i/>
          <w:sz w:val="24"/>
          <w:szCs w:val="24"/>
          <w:lang w:val="sr-Cyrl-RS"/>
        </w:rPr>
        <w:t xml:space="preserve"> ПОДСТИЦАЈИ ЗА УНАПРЕЂЕЊЕ И БОЉУ ОРГАНИЗАЦИЈУ ПОЉОПРИВРЕДНЕ ПРОИЗВОДЊЕ</w:t>
      </w:r>
    </w:p>
    <w:p>
      <w:pPr>
        <w:pStyle w:val="13"/>
        <w:spacing w:after="0"/>
        <w:ind w:firstLine="0"/>
        <w:jc w:val="both"/>
        <w:rPr>
          <w:rFonts w:ascii="Times New Roman" w:hAnsi="Times New Roman" w:cs="Times New Roman"/>
          <w:b/>
          <w:bCs/>
          <w:sz w:val="20"/>
          <w:szCs w:val="20"/>
          <w:lang w:val="sr-Cyrl-RS"/>
        </w:rPr>
      </w:pPr>
    </w:p>
    <w:p>
      <w:pPr>
        <w:pStyle w:val="13"/>
        <w:shd w:val="clear" w:color="auto" w:fill="EAF1DD" w:themeFill="accent3" w:themeFillTint="33"/>
        <w:spacing w:after="0"/>
        <w:ind w:firstLine="0"/>
        <w:jc w:val="both"/>
        <w:rPr>
          <w:rFonts w:ascii="Times New Roman" w:hAnsi="Times New Roman" w:cs="Times New Roman"/>
          <w:b/>
          <w:bCs/>
          <w:lang w:val="sr-Cyrl-RS"/>
        </w:rPr>
      </w:pPr>
      <w:r>
        <w:rPr>
          <w:rFonts w:ascii="Times New Roman" w:hAnsi="Times New Roman" w:cs="Times New Roman"/>
          <w:b/>
          <w:bCs/>
          <w:lang w:val="sr-Cyrl-RS"/>
        </w:rPr>
        <w:t>Мера 2.1.1: Директна плаћања: регреси</w:t>
      </w:r>
    </w:p>
    <w:p>
      <w:pPr>
        <w:pStyle w:val="13"/>
        <w:spacing w:after="0"/>
        <w:ind w:firstLine="0"/>
        <w:jc w:val="both"/>
        <w:rPr>
          <w:rFonts w:ascii="Times New Roman" w:hAnsi="Times New Roman" w:cs="Times New Roman"/>
          <w:b/>
          <w:bCs/>
          <w:sz w:val="20"/>
          <w:szCs w:val="20"/>
          <w:lang w:val="sr-Cyrl-RS"/>
        </w:rPr>
      </w:pPr>
    </w:p>
    <w:tbl>
      <w:tblPr>
        <w:tblStyle w:val="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3"/>
        <w:gridCol w:w="62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3003"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83" w:type="dxa"/>
            <w:shd w:val="clear" w:color="auto" w:fill="auto"/>
            <w:vAlign w:val="center"/>
          </w:tcPr>
          <w:p>
            <w:pPr>
              <w:pStyle w:val="14"/>
              <w:jc w:val="both"/>
              <w:rPr>
                <w:rFonts w:eastAsia="SimSun"/>
                <w:color w:val="auto"/>
                <w:kern w:val="3"/>
                <w:sz w:val="22"/>
                <w:szCs w:val="22"/>
                <w:lang w:val="sr-Cyrl-RS" w:eastAsia="zh-CN" w:bidi="hi-IN"/>
              </w:rPr>
            </w:pPr>
            <w:r>
              <w:rPr>
                <w:rFonts w:eastAsia="SimSun"/>
                <w:color w:val="auto"/>
                <w:kern w:val="3"/>
                <w:sz w:val="22"/>
                <w:szCs w:val="22"/>
                <w:lang w:val="sr-Cyrl-RS" w:eastAsia="zh-CN" w:bidi="hi-IN"/>
              </w:rPr>
              <w:t xml:space="preserve">Регрес за репродуктивни материјал (вештачко осемењавање).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3003" w:type="dxa"/>
            <w:shd w:val="clear" w:color="auto" w:fill="auto"/>
            <w:vAlign w:val="center"/>
          </w:tcPr>
          <w:p>
            <w:pPr>
              <w:spacing w:after="0" w:line="240" w:lineRule="auto"/>
              <w:rPr>
                <w:rFonts w:ascii="Times New Roman" w:hAnsi="Times New Roman"/>
                <w:i/>
                <w:lang w:val="sr-Cyrl-RS"/>
              </w:rPr>
            </w:pPr>
            <w:r>
              <w:rPr>
                <w:rFonts w:ascii="Times New Roman" w:hAnsi="Times New Roman" w:eastAsia="SimSun"/>
                <w:kern w:val="3"/>
                <w:lang w:val="sr-Cyrl-RS" w:eastAsia="zh-CN" w:bidi="hi-IN"/>
              </w:rPr>
              <w:t xml:space="preserve">Пројектна активност </w:t>
            </w:r>
          </w:p>
        </w:tc>
        <w:tc>
          <w:tcPr>
            <w:tcW w:w="6283" w:type="dxa"/>
            <w:shd w:val="clear" w:color="auto" w:fill="auto"/>
            <w:vAlign w:val="center"/>
          </w:tcPr>
          <w:p>
            <w:pPr>
              <w:pStyle w:val="14"/>
              <w:jc w:val="both"/>
              <w:rPr>
                <w:rFonts w:eastAsia="SimSun"/>
                <w:color w:val="auto"/>
                <w:kern w:val="3"/>
                <w:sz w:val="22"/>
                <w:szCs w:val="22"/>
                <w:lang w:val="sr-Cyrl-RS" w:eastAsia="zh-CN" w:bidi="hi-IN"/>
              </w:rPr>
            </w:pPr>
            <w:r>
              <w:rPr>
                <w:rFonts w:eastAsia="SimSun"/>
                <w:color w:val="auto"/>
                <w:kern w:val="3"/>
                <w:sz w:val="22"/>
                <w:szCs w:val="22"/>
                <w:lang w:val="sr-Cyrl-RS" w:eastAsia="zh-CN" w:bidi="hi-IN"/>
              </w:rPr>
              <w:t xml:space="preserve">Регрес за трошкове складиштења у јавним складиштима. </w:t>
            </w:r>
          </w:p>
        </w:tc>
      </w:tr>
    </w:tbl>
    <w:p>
      <w:pPr>
        <w:pStyle w:val="13"/>
        <w:spacing w:after="0"/>
        <w:ind w:firstLine="0"/>
        <w:jc w:val="both"/>
        <w:rPr>
          <w:rFonts w:ascii="Times New Roman" w:hAnsi="Times New Roman" w:cs="Times New Roman"/>
          <w:b/>
          <w:bCs/>
          <w:sz w:val="20"/>
          <w:szCs w:val="20"/>
          <w:lang w:val="sr-Cyrl-RS"/>
        </w:rPr>
      </w:pPr>
    </w:p>
    <w:p>
      <w:pPr>
        <w:pStyle w:val="13"/>
        <w:shd w:val="clear" w:color="auto" w:fill="EAF1DD" w:themeFill="accent3" w:themeFillTint="33"/>
        <w:spacing w:after="0"/>
        <w:ind w:firstLine="0"/>
        <w:jc w:val="both"/>
        <w:rPr>
          <w:rFonts w:ascii="Times New Roman" w:hAnsi="Times New Roman" w:cs="Times New Roman"/>
          <w:b/>
          <w:bCs/>
          <w:lang w:val="sr-Cyrl-RS"/>
        </w:rPr>
      </w:pPr>
      <w:r>
        <w:rPr>
          <w:rFonts w:ascii="Times New Roman" w:hAnsi="Times New Roman" w:cs="Times New Roman"/>
          <w:b/>
          <w:bCs/>
          <w:lang w:val="sr-Cyrl-RS"/>
        </w:rPr>
        <w:t>Мера 2.1.2: Кредитна подршка</w:t>
      </w:r>
    </w:p>
    <w:p>
      <w:pPr>
        <w:pStyle w:val="13"/>
        <w:spacing w:after="0"/>
        <w:ind w:firstLine="0"/>
        <w:jc w:val="both"/>
        <w:rPr>
          <w:rFonts w:ascii="Times New Roman" w:hAnsi="Times New Roman" w:cs="Times New Roman"/>
          <w:b/>
          <w:bCs/>
          <w:sz w:val="20"/>
          <w:szCs w:val="20"/>
          <w:lang w:val="sr-Cyrl-RS"/>
        </w:rPr>
      </w:pPr>
    </w:p>
    <w:tbl>
      <w:tblPr>
        <w:tblStyle w:val="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2"/>
        <w:gridCol w:w="62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3002"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84" w:type="dxa"/>
            <w:shd w:val="clear" w:color="auto" w:fill="auto"/>
            <w:vAlign w:val="center"/>
          </w:tcPr>
          <w:p>
            <w:pPr>
              <w:pStyle w:val="14"/>
              <w:jc w:val="both"/>
              <w:rPr>
                <w:rFonts w:eastAsia="SimSun"/>
                <w:color w:val="auto"/>
                <w:kern w:val="3"/>
                <w:sz w:val="22"/>
                <w:szCs w:val="22"/>
                <w:lang w:val="sr-Cyrl-RS" w:eastAsia="zh-CN" w:bidi="hi-IN"/>
              </w:rPr>
            </w:pPr>
            <w:r>
              <w:rPr>
                <w:rFonts w:eastAsia="SimSun"/>
                <w:color w:val="auto"/>
                <w:kern w:val="3"/>
                <w:sz w:val="22"/>
                <w:szCs w:val="22"/>
                <w:lang w:val="sr-Cyrl-RS" w:eastAsia="zh-CN" w:bidi="hi-IN"/>
              </w:rPr>
              <w:t>Суфинансирање камата за пољопривредне кредите.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3002" w:type="dxa"/>
            <w:shd w:val="clear" w:color="auto" w:fill="auto"/>
            <w:vAlign w:val="center"/>
          </w:tcPr>
          <w:p>
            <w:pPr>
              <w:spacing w:after="0" w:line="240" w:lineRule="auto"/>
              <w:rPr>
                <w:rFonts w:ascii="Times New Roman" w:hAnsi="Times New Roman"/>
                <w:i/>
                <w:lang w:val="sr-Cyrl-RS"/>
              </w:rPr>
            </w:pPr>
            <w:r>
              <w:rPr>
                <w:rFonts w:ascii="Times New Roman" w:hAnsi="Times New Roman" w:eastAsia="SimSun"/>
                <w:kern w:val="3"/>
                <w:lang w:val="sr-Cyrl-RS" w:eastAsia="zh-CN" w:bidi="hi-IN"/>
              </w:rPr>
              <w:t xml:space="preserve">Пројектна активност </w:t>
            </w:r>
          </w:p>
        </w:tc>
        <w:tc>
          <w:tcPr>
            <w:tcW w:w="6284" w:type="dxa"/>
            <w:shd w:val="clear" w:color="auto" w:fill="auto"/>
            <w:vAlign w:val="center"/>
          </w:tcPr>
          <w:p>
            <w:pPr>
              <w:pStyle w:val="14"/>
              <w:jc w:val="both"/>
              <w:rPr>
                <w:rFonts w:eastAsia="SimSun"/>
                <w:color w:val="auto"/>
                <w:kern w:val="3"/>
                <w:sz w:val="22"/>
                <w:szCs w:val="22"/>
                <w:lang w:val="sr-Cyrl-RS" w:eastAsia="zh-CN" w:bidi="hi-IN"/>
              </w:rPr>
            </w:pPr>
            <w:r>
              <w:rPr>
                <w:rFonts w:eastAsia="SimSun"/>
                <w:color w:val="auto"/>
                <w:kern w:val="3"/>
                <w:sz w:val="22"/>
                <w:szCs w:val="22"/>
                <w:lang w:val="sr-Cyrl-RS" w:eastAsia="zh-CN" w:bidi="hi-IN"/>
              </w:rPr>
              <w:t>Остали облици кредитне подршке.</w:t>
            </w:r>
          </w:p>
        </w:tc>
      </w:tr>
    </w:tbl>
    <w:p>
      <w:pPr>
        <w:pStyle w:val="13"/>
        <w:spacing w:after="0"/>
        <w:ind w:firstLine="0"/>
        <w:jc w:val="both"/>
        <w:rPr>
          <w:rFonts w:ascii="Times New Roman" w:hAnsi="Times New Roman" w:cs="Times New Roman"/>
          <w:bCs/>
          <w:sz w:val="20"/>
          <w:szCs w:val="20"/>
          <w:lang w:val="sr-Cyrl-RS"/>
        </w:rPr>
      </w:pPr>
    </w:p>
    <w:p>
      <w:pPr>
        <w:pStyle w:val="13"/>
        <w:spacing w:after="0"/>
        <w:ind w:firstLine="0"/>
        <w:jc w:val="both"/>
        <w:rPr>
          <w:rFonts w:ascii="Times New Roman" w:hAnsi="Times New Roman" w:cs="Times New Roman"/>
          <w:b/>
          <w:bCs/>
          <w:sz w:val="20"/>
          <w:szCs w:val="20"/>
          <w:lang w:val="sr-Cyrl-RS"/>
        </w:rPr>
      </w:pPr>
    </w:p>
    <w:p>
      <w:pPr>
        <w:shd w:val="clear" w:color="auto" w:fill="EAF1DD"/>
        <w:spacing w:after="0" w:line="240" w:lineRule="auto"/>
        <w:jc w:val="both"/>
        <w:rPr>
          <w:rFonts w:ascii="Times New Roman" w:hAnsi="Times New Roman"/>
          <w:b/>
          <w:bCs/>
          <w:i/>
          <w:sz w:val="24"/>
          <w:szCs w:val="24"/>
          <w:shd w:val="clear" w:color="auto" w:fill="EAF1DD"/>
          <w:lang w:val="sr-Cyrl-RS"/>
        </w:rPr>
      </w:pPr>
      <w:r>
        <w:rPr>
          <w:rFonts w:ascii="Times New Roman" w:hAnsi="Times New Roman"/>
          <w:b/>
          <w:bCs/>
          <w:i/>
          <w:sz w:val="24"/>
          <w:szCs w:val="24"/>
          <w:shd w:val="clear" w:color="auto" w:fill="EAF1DD"/>
          <w:lang w:val="sr-Cyrl-RS"/>
        </w:rPr>
        <w:t xml:space="preserve">Мера 2.1.3. Инвестиције у физичку имовину пољопривредних газдинстава у сектору млека </w:t>
      </w:r>
    </w:p>
    <w:p>
      <w:pPr>
        <w:spacing w:after="0" w:line="240" w:lineRule="auto"/>
        <w:jc w:val="both"/>
        <w:rPr>
          <w:rFonts w:ascii="Times New Roman" w:hAnsi="Times New Roman"/>
          <w:b/>
          <w:bCs/>
          <w:i/>
          <w:sz w:val="24"/>
          <w:szCs w:val="24"/>
          <w:shd w:val="clear" w:color="auto" w:fill="EAF1DD"/>
          <w:lang w:val="sr-Cyrl-RS"/>
        </w:rPr>
      </w:pPr>
    </w:p>
    <w:tbl>
      <w:tblPr>
        <w:tblStyle w:val="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4"/>
        <w:gridCol w:w="62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3004"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82" w:type="dxa"/>
            <w:shd w:val="clear" w:color="auto" w:fill="auto"/>
            <w:vAlign w:val="center"/>
          </w:tcPr>
          <w:p>
            <w:pPr>
              <w:pStyle w:val="14"/>
              <w:jc w:val="both"/>
              <w:rPr>
                <w:sz w:val="22"/>
                <w:szCs w:val="22"/>
                <w:lang w:val="sr-Cyrl-RS"/>
              </w:rPr>
            </w:pPr>
            <w:r>
              <w:rPr>
                <w:sz w:val="22"/>
                <w:szCs w:val="22"/>
                <w:lang w:val="sr-Cyrl-RS"/>
              </w:rPr>
              <w:t>Набавка квалитетних приплодних грла млечних раса: говеда, оваца и коза.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3004" w:type="dxa"/>
            <w:shd w:val="clear" w:color="auto" w:fill="auto"/>
            <w:vAlign w:val="center"/>
          </w:tcPr>
          <w:p>
            <w:pPr>
              <w:spacing w:after="0" w:line="240" w:lineRule="auto"/>
              <w:rPr>
                <w:rFonts w:ascii="Times New Roman" w:hAnsi="Times New Roman"/>
                <w:i/>
                <w:lang w:val="sr-Cyrl-RS"/>
              </w:rPr>
            </w:pPr>
            <w:r>
              <w:rPr>
                <w:rFonts w:ascii="Times New Roman" w:hAnsi="Times New Roman" w:eastAsia="SimSun"/>
                <w:kern w:val="3"/>
                <w:lang w:val="sr-Cyrl-RS" w:eastAsia="zh-CN" w:bidi="hi-IN"/>
              </w:rPr>
              <w:t xml:space="preserve">Пројектна активност </w:t>
            </w:r>
          </w:p>
        </w:tc>
        <w:tc>
          <w:tcPr>
            <w:tcW w:w="6282" w:type="dxa"/>
            <w:shd w:val="clear" w:color="auto" w:fill="auto"/>
            <w:vAlign w:val="center"/>
          </w:tcPr>
          <w:p>
            <w:pPr>
              <w:pStyle w:val="14"/>
              <w:jc w:val="both"/>
              <w:rPr>
                <w:sz w:val="22"/>
                <w:szCs w:val="22"/>
                <w:lang w:val="sr-Cyrl-RS"/>
              </w:rPr>
            </w:pPr>
            <w:r>
              <w:rPr>
                <w:sz w:val="22"/>
                <w:szCs w:val="22"/>
                <w:lang w:val="sr-Cyrl-RS"/>
              </w:rPr>
              <w:t>Набавка опреме за мужу, хлађење и чување млека на фарми, укључујући све елементе, материјале и инсталације.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3004" w:type="dxa"/>
            <w:shd w:val="clear" w:color="auto" w:fill="auto"/>
            <w:vAlign w:val="center"/>
          </w:tcPr>
          <w:p>
            <w:pPr>
              <w:spacing w:after="0" w:line="240" w:lineRule="auto"/>
              <w:rPr>
                <w:rFonts w:ascii="Times New Roman" w:hAnsi="Times New Roman"/>
                <w:i/>
                <w:lang w:val="sr-Cyrl-RS"/>
              </w:rPr>
            </w:pPr>
            <w:r>
              <w:rPr>
                <w:rFonts w:ascii="Times New Roman" w:hAnsi="Times New Roman" w:eastAsia="SimSun"/>
                <w:kern w:val="3"/>
                <w:lang w:val="sr-Cyrl-RS" w:eastAsia="zh-CN" w:bidi="hi-IN"/>
              </w:rPr>
              <w:t xml:space="preserve">Пројектна активност </w:t>
            </w:r>
          </w:p>
        </w:tc>
        <w:tc>
          <w:tcPr>
            <w:tcW w:w="6282" w:type="dxa"/>
            <w:shd w:val="clear" w:color="auto" w:fill="auto"/>
            <w:vAlign w:val="center"/>
          </w:tcPr>
          <w:p>
            <w:pPr>
              <w:pStyle w:val="14"/>
              <w:jc w:val="both"/>
              <w:rPr>
                <w:sz w:val="22"/>
                <w:szCs w:val="22"/>
                <w:lang w:val="sr-Cyrl-RS"/>
              </w:rPr>
            </w:pPr>
            <w:r>
              <w:rPr>
                <w:sz w:val="22"/>
                <w:szCs w:val="22"/>
                <w:lang w:val="sr-Cyrl-RS"/>
              </w:rPr>
              <w:t>Изградња капацитета за прикупљање, обраду, паковање, складиштење и одлагање чврстог стајњака, полутечног и течног стајњака, укључујући инсталацију опреме.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3004" w:type="dxa"/>
            <w:shd w:val="clear" w:color="auto" w:fill="auto"/>
            <w:vAlign w:val="center"/>
          </w:tcPr>
          <w:p>
            <w:pPr>
              <w:spacing w:after="0" w:line="240" w:lineRule="auto"/>
              <w:rPr>
                <w:rFonts w:ascii="Times New Roman" w:hAnsi="Times New Roman"/>
                <w:i/>
                <w:lang w:val="sr-Cyrl-RS"/>
              </w:rPr>
            </w:pPr>
            <w:r>
              <w:rPr>
                <w:rFonts w:ascii="Times New Roman" w:hAnsi="Times New Roman" w:eastAsia="SimSun"/>
                <w:kern w:val="3"/>
                <w:lang w:val="sr-Cyrl-RS" w:eastAsia="zh-CN" w:bidi="hi-IN"/>
              </w:rPr>
              <w:t xml:space="preserve">Пројектна активност </w:t>
            </w:r>
          </w:p>
        </w:tc>
        <w:tc>
          <w:tcPr>
            <w:tcW w:w="6282" w:type="dxa"/>
            <w:shd w:val="clear" w:color="auto" w:fill="auto"/>
            <w:vAlign w:val="center"/>
          </w:tcPr>
          <w:p>
            <w:pPr>
              <w:pStyle w:val="14"/>
              <w:jc w:val="both"/>
              <w:rPr>
                <w:sz w:val="22"/>
                <w:szCs w:val="22"/>
                <w:lang w:val="sr-Cyrl-RS"/>
              </w:rPr>
            </w:pPr>
            <w:r>
              <w:rPr>
                <w:sz w:val="22"/>
                <w:szCs w:val="22"/>
                <w:lang w:val="sr-Cyrl-RS"/>
              </w:rPr>
              <w:t>Набавка машина и опрема за руковање и транспорт стајњака.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3004" w:type="dxa"/>
            <w:shd w:val="clear" w:color="auto" w:fill="auto"/>
            <w:vAlign w:val="center"/>
          </w:tcPr>
          <w:p>
            <w:pPr>
              <w:spacing w:after="0" w:line="240" w:lineRule="auto"/>
              <w:rPr>
                <w:rFonts w:ascii="Times New Roman" w:hAnsi="Times New Roman"/>
                <w:i/>
                <w:lang w:val="sr-Cyrl-RS"/>
              </w:rPr>
            </w:pPr>
            <w:r>
              <w:rPr>
                <w:rFonts w:ascii="Times New Roman" w:hAnsi="Times New Roman" w:eastAsia="SimSun"/>
                <w:kern w:val="3"/>
                <w:lang w:val="sr-Cyrl-RS" w:eastAsia="zh-CN" w:bidi="hi-IN"/>
              </w:rPr>
              <w:t xml:space="preserve">Пројектна активност </w:t>
            </w:r>
          </w:p>
        </w:tc>
        <w:tc>
          <w:tcPr>
            <w:tcW w:w="6282" w:type="dxa"/>
            <w:shd w:val="clear" w:color="auto" w:fill="auto"/>
            <w:vAlign w:val="center"/>
          </w:tcPr>
          <w:p>
            <w:pPr>
              <w:pStyle w:val="14"/>
              <w:jc w:val="both"/>
              <w:rPr>
                <w:sz w:val="22"/>
                <w:szCs w:val="22"/>
                <w:lang w:val="sr-Cyrl-RS"/>
              </w:rPr>
            </w:pPr>
            <w:r>
              <w:rPr>
                <w:sz w:val="22"/>
                <w:szCs w:val="22"/>
                <w:lang w:val="sr-Cyrl-RS"/>
              </w:rPr>
              <w:t>Набавка машина и опрема за припрему сточне хране, за храњење и напајање животиња и остала опрема у сектору сточарства.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3004" w:type="dxa"/>
            <w:shd w:val="clear" w:color="auto" w:fill="auto"/>
            <w:vAlign w:val="center"/>
          </w:tcPr>
          <w:p>
            <w:pPr>
              <w:spacing w:after="0" w:line="240" w:lineRule="auto"/>
              <w:rPr>
                <w:rFonts w:ascii="Times New Roman" w:hAnsi="Times New Roman" w:eastAsia="Times New Roman"/>
                <w:lang w:val="sr-Cyrl-RS" w:eastAsia="sr-Latn-CS"/>
              </w:rPr>
            </w:pPr>
            <w:r>
              <w:rPr>
                <w:rFonts w:ascii="Times New Roman" w:hAnsi="Times New Roman" w:eastAsia="SimSun"/>
                <w:kern w:val="3"/>
                <w:lang w:val="sr-Cyrl-RS" w:eastAsia="zh-CN" w:bidi="hi-IN"/>
              </w:rPr>
              <w:t xml:space="preserve">Пројектна активност </w:t>
            </w:r>
          </w:p>
        </w:tc>
        <w:tc>
          <w:tcPr>
            <w:tcW w:w="6282" w:type="dxa"/>
            <w:shd w:val="clear" w:color="auto" w:fill="auto"/>
            <w:vAlign w:val="center"/>
          </w:tcPr>
          <w:p>
            <w:pPr>
              <w:spacing w:after="0" w:line="240" w:lineRule="auto"/>
              <w:jc w:val="both"/>
              <w:rPr>
                <w:rFonts w:ascii="Times New Roman" w:hAnsi="Times New Roman" w:eastAsia="Times New Roman"/>
                <w:lang w:val="sr-Cyrl-RS" w:eastAsia="sr-Latn-CS"/>
              </w:rPr>
            </w:pPr>
            <w:r>
              <w:rPr>
                <w:rFonts w:ascii="Times New Roman" w:hAnsi="Times New Roman" w:eastAsia="Times New Roman"/>
                <w:lang w:val="sr-Cyrl-RS" w:eastAsia="sr-Latn-CS"/>
              </w:rPr>
              <w:t>Набавка машина и опрема за обраду, ђубрење и наводњавање земљишта; за сетву, заштиту и убирање усева; за транспорт; за наводњавање  и осталих машина и опреме.</w:t>
            </w:r>
          </w:p>
        </w:tc>
      </w:tr>
    </w:tbl>
    <w:p>
      <w:pPr>
        <w:spacing w:after="0" w:line="240" w:lineRule="auto"/>
        <w:jc w:val="both"/>
        <w:rPr>
          <w:rFonts w:ascii="Times New Roman" w:hAnsi="Times New Roman" w:eastAsia="Times New Roman"/>
          <w:lang w:val="sr-Cyrl-RS" w:eastAsia="sr-Latn-CS"/>
        </w:rPr>
      </w:pPr>
    </w:p>
    <w:p>
      <w:pPr>
        <w:shd w:val="clear" w:color="auto" w:fill="EAF1DD"/>
        <w:spacing w:after="0" w:line="240" w:lineRule="auto"/>
        <w:jc w:val="both"/>
        <w:rPr>
          <w:rFonts w:ascii="Times New Roman" w:hAnsi="Times New Roman"/>
          <w:b/>
          <w:bCs/>
          <w:i/>
          <w:sz w:val="24"/>
          <w:szCs w:val="24"/>
          <w:shd w:val="clear" w:color="auto" w:fill="EAF1DD"/>
          <w:lang w:val="sr-Cyrl-RS"/>
        </w:rPr>
      </w:pPr>
      <w:r>
        <w:rPr>
          <w:rFonts w:ascii="Times New Roman" w:hAnsi="Times New Roman"/>
          <w:b/>
          <w:bCs/>
          <w:i/>
          <w:sz w:val="24"/>
          <w:szCs w:val="24"/>
          <w:shd w:val="clear" w:color="auto" w:fill="EAF1DD"/>
          <w:lang w:val="sr-Cyrl-RS"/>
        </w:rPr>
        <w:t>Мера 2.1.4. Инвестиције у физичку имовину пољопривредних газдинстава у сектору меса</w:t>
      </w:r>
    </w:p>
    <w:p>
      <w:pPr>
        <w:spacing w:after="0" w:line="240" w:lineRule="auto"/>
        <w:jc w:val="both"/>
        <w:rPr>
          <w:rFonts w:ascii="Times New Roman" w:hAnsi="Times New Roman"/>
          <w:b/>
          <w:bCs/>
          <w:i/>
          <w:sz w:val="24"/>
          <w:szCs w:val="24"/>
          <w:shd w:val="clear" w:color="auto" w:fill="EAF1DD"/>
          <w:lang w:val="sr-Cyrl-RS"/>
        </w:rPr>
      </w:pPr>
    </w:p>
    <w:tbl>
      <w:tblPr>
        <w:tblStyle w:val="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4"/>
        <w:gridCol w:w="62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trPr>
        <w:tc>
          <w:tcPr>
            <w:tcW w:w="3004"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82" w:type="dxa"/>
            <w:shd w:val="clear" w:color="auto" w:fill="auto"/>
            <w:vAlign w:val="center"/>
          </w:tcPr>
          <w:p>
            <w:pPr>
              <w:pStyle w:val="14"/>
              <w:jc w:val="both"/>
              <w:rPr>
                <w:sz w:val="22"/>
                <w:szCs w:val="22"/>
                <w:lang w:val="sr-Cyrl-RS"/>
              </w:rPr>
            </w:pPr>
            <w:r>
              <w:rPr>
                <w:sz w:val="22"/>
                <w:szCs w:val="22"/>
                <w:lang w:val="sr-Cyrl-RS"/>
              </w:rPr>
              <w:t>Набавка квалитетних приплодних грла говеда, оваца, коза и свиња које се користе за производњу меса.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trPr>
        <w:tc>
          <w:tcPr>
            <w:tcW w:w="3004" w:type="dxa"/>
            <w:shd w:val="clear" w:color="auto" w:fill="auto"/>
            <w:vAlign w:val="center"/>
          </w:tcPr>
          <w:p>
            <w:pPr>
              <w:spacing w:after="0" w:line="240" w:lineRule="auto"/>
              <w:rPr>
                <w:rFonts w:ascii="Times New Roman" w:hAnsi="Times New Roman"/>
                <w:i/>
                <w:lang w:val="sr-Cyrl-RS"/>
              </w:rPr>
            </w:pPr>
            <w:r>
              <w:rPr>
                <w:rFonts w:ascii="Times New Roman" w:hAnsi="Times New Roman" w:eastAsia="SimSun"/>
                <w:kern w:val="3"/>
                <w:lang w:val="sr-Cyrl-RS" w:eastAsia="zh-CN" w:bidi="hi-IN"/>
              </w:rPr>
              <w:t xml:space="preserve">Пројектна активност </w:t>
            </w:r>
          </w:p>
        </w:tc>
        <w:tc>
          <w:tcPr>
            <w:tcW w:w="6282" w:type="dxa"/>
            <w:shd w:val="clear" w:color="auto" w:fill="auto"/>
            <w:vAlign w:val="center"/>
          </w:tcPr>
          <w:p>
            <w:pPr>
              <w:pStyle w:val="14"/>
              <w:jc w:val="both"/>
              <w:rPr>
                <w:sz w:val="22"/>
                <w:szCs w:val="22"/>
                <w:lang w:val="sr-Cyrl-RS"/>
              </w:rPr>
            </w:pPr>
            <w:r>
              <w:rPr>
                <w:sz w:val="22"/>
                <w:szCs w:val="22"/>
                <w:lang w:val="sr-Cyrl-RS"/>
              </w:rPr>
              <w:t>Изградња објеката за прикупљање, обраду, паковање, складиштење и одлагање стајњака, укључујући инсталацију опреме.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trPr>
        <w:tc>
          <w:tcPr>
            <w:tcW w:w="3004" w:type="dxa"/>
            <w:shd w:val="clear" w:color="auto" w:fill="auto"/>
            <w:vAlign w:val="center"/>
          </w:tcPr>
          <w:p>
            <w:pPr>
              <w:spacing w:after="0" w:line="240" w:lineRule="auto"/>
              <w:rPr>
                <w:rFonts w:ascii="Times New Roman" w:hAnsi="Times New Roman"/>
                <w:i/>
                <w:lang w:val="sr-Cyrl-RS"/>
              </w:rPr>
            </w:pPr>
            <w:r>
              <w:rPr>
                <w:rFonts w:ascii="Times New Roman" w:hAnsi="Times New Roman" w:eastAsia="SimSun"/>
                <w:kern w:val="3"/>
                <w:lang w:val="sr-Cyrl-RS" w:eastAsia="zh-CN" w:bidi="hi-IN"/>
              </w:rPr>
              <w:t xml:space="preserve">Пројектна активност </w:t>
            </w:r>
          </w:p>
        </w:tc>
        <w:tc>
          <w:tcPr>
            <w:tcW w:w="6282" w:type="dxa"/>
            <w:shd w:val="clear" w:color="auto" w:fill="auto"/>
            <w:vAlign w:val="center"/>
          </w:tcPr>
          <w:p>
            <w:pPr>
              <w:pStyle w:val="14"/>
              <w:jc w:val="both"/>
              <w:rPr>
                <w:sz w:val="22"/>
                <w:szCs w:val="22"/>
                <w:lang w:val="sr-Cyrl-RS"/>
              </w:rPr>
            </w:pPr>
            <w:r>
              <w:rPr>
                <w:sz w:val="22"/>
                <w:szCs w:val="22"/>
                <w:lang w:val="sr-Cyrl-RS"/>
              </w:rPr>
              <w:t>Набавка машина и опреме за руковање и транспорт стајњака.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trPr>
        <w:tc>
          <w:tcPr>
            <w:tcW w:w="3004"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82" w:type="dxa"/>
            <w:shd w:val="clear" w:color="auto" w:fill="auto"/>
            <w:vAlign w:val="center"/>
          </w:tcPr>
          <w:p>
            <w:pPr>
              <w:pStyle w:val="14"/>
              <w:jc w:val="both"/>
              <w:rPr>
                <w:sz w:val="22"/>
                <w:szCs w:val="22"/>
                <w:lang w:val="sr-Cyrl-RS"/>
              </w:rPr>
            </w:pPr>
            <w:r>
              <w:rPr>
                <w:sz w:val="22"/>
                <w:szCs w:val="22"/>
                <w:lang w:val="sr-Cyrl-RS"/>
              </w:rPr>
              <w:t>Изградња/реконструкција као и опремање објеката за гајење крмача и производњу прасади за тов.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trPr>
        <w:tc>
          <w:tcPr>
            <w:tcW w:w="3004" w:type="dxa"/>
            <w:shd w:val="clear" w:color="auto" w:fill="auto"/>
            <w:vAlign w:val="center"/>
          </w:tcPr>
          <w:p>
            <w:pPr>
              <w:spacing w:after="0" w:line="240" w:lineRule="auto"/>
              <w:rPr>
                <w:rFonts w:ascii="Times New Roman" w:hAnsi="Times New Roman"/>
                <w:i/>
                <w:lang w:val="sr-Cyrl-RS"/>
              </w:rPr>
            </w:pPr>
            <w:r>
              <w:rPr>
                <w:rFonts w:ascii="Times New Roman" w:hAnsi="Times New Roman" w:eastAsia="SimSun"/>
                <w:kern w:val="3"/>
                <w:lang w:val="sr-Cyrl-RS" w:eastAsia="zh-CN" w:bidi="hi-IN"/>
              </w:rPr>
              <w:t xml:space="preserve">Пројектна активност </w:t>
            </w:r>
          </w:p>
        </w:tc>
        <w:tc>
          <w:tcPr>
            <w:tcW w:w="6282" w:type="dxa"/>
            <w:shd w:val="clear" w:color="auto" w:fill="auto"/>
            <w:vAlign w:val="center"/>
          </w:tcPr>
          <w:p>
            <w:pPr>
              <w:pStyle w:val="14"/>
              <w:jc w:val="both"/>
              <w:rPr>
                <w:sz w:val="22"/>
                <w:szCs w:val="22"/>
                <w:lang w:val="sr-Cyrl-RS"/>
              </w:rPr>
            </w:pPr>
            <w:r>
              <w:rPr>
                <w:sz w:val="22"/>
                <w:szCs w:val="22"/>
                <w:lang w:val="sr-Cyrl-RS"/>
              </w:rPr>
              <w:t>Набавка машина и опрема за складиштење и припрему сточне хране, за храњење и појење животиња и остала опрема у сектору сточарства.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trPr>
        <w:tc>
          <w:tcPr>
            <w:tcW w:w="3004" w:type="dxa"/>
            <w:shd w:val="clear" w:color="auto" w:fill="auto"/>
            <w:vAlign w:val="center"/>
          </w:tcPr>
          <w:p>
            <w:pPr>
              <w:spacing w:after="0" w:line="240" w:lineRule="auto"/>
              <w:rPr>
                <w:rFonts w:ascii="Times New Roman" w:hAnsi="Times New Roman"/>
                <w:i/>
                <w:lang w:val="sr-Cyrl-RS"/>
              </w:rPr>
            </w:pPr>
            <w:r>
              <w:rPr>
                <w:rFonts w:ascii="Times New Roman" w:hAnsi="Times New Roman" w:eastAsia="SimSun"/>
                <w:kern w:val="3"/>
                <w:lang w:val="sr-Cyrl-RS" w:eastAsia="zh-CN" w:bidi="hi-IN"/>
              </w:rPr>
              <w:t xml:space="preserve">Пројектна активност </w:t>
            </w:r>
          </w:p>
        </w:tc>
        <w:tc>
          <w:tcPr>
            <w:tcW w:w="6282" w:type="dxa"/>
            <w:shd w:val="clear" w:color="auto" w:fill="auto"/>
            <w:vAlign w:val="center"/>
          </w:tcPr>
          <w:p>
            <w:pPr>
              <w:pStyle w:val="14"/>
              <w:jc w:val="both"/>
              <w:rPr>
                <w:sz w:val="22"/>
                <w:szCs w:val="22"/>
                <w:lang w:val="sr-Cyrl-RS"/>
              </w:rPr>
            </w:pPr>
            <w:r>
              <w:rPr>
                <w:sz w:val="22"/>
                <w:szCs w:val="22"/>
                <w:lang w:val="sr-Cyrl-RS"/>
              </w:rPr>
              <w:t>Набавка машина и опреме за обраду, ђубрење и наводњавање земљишта; за сетву, заштиту и убирање усева; за транспорт; за наводњавање  и остале машине и опрема у сектору производње меса.</w:t>
            </w:r>
          </w:p>
        </w:tc>
      </w:tr>
    </w:tbl>
    <w:p>
      <w:pPr>
        <w:spacing w:after="0" w:line="240" w:lineRule="auto"/>
        <w:ind w:left="720"/>
        <w:jc w:val="both"/>
        <w:rPr>
          <w:rFonts w:ascii="Times New Roman" w:hAnsi="Times New Roman" w:eastAsia="Times New Roman"/>
          <w:lang w:val="sr-Cyrl-RS" w:eastAsia="sr-Latn-CS"/>
        </w:rPr>
      </w:pPr>
    </w:p>
    <w:p>
      <w:pPr>
        <w:shd w:val="clear" w:color="auto" w:fill="EAF1DD"/>
        <w:spacing w:after="0" w:line="240" w:lineRule="auto"/>
        <w:jc w:val="both"/>
        <w:rPr>
          <w:rFonts w:ascii="Times New Roman" w:hAnsi="Times New Roman"/>
          <w:b/>
          <w:bCs/>
          <w:i/>
          <w:sz w:val="24"/>
          <w:szCs w:val="24"/>
          <w:shd w:val="clear" w:color="auto" w:fill="EAF1DD"/>
          <w:lang w:val="sr-Cyrl-RS"/>
        </w:rPr>
      </w:pPr>
      <w:r>
        <w:rPr>
          <w:rFonts w:ascii="Times New Roman" w:hAnsi="Times New Roman"/>
          <w:b/>
          <w:bCs/>
          <w:i/>
          <w:sz w:val="24"/>
          <w:szCs w:val="24"/>
          <w:shd w:val="clear" w:color="auto" w:fill="EAF1DD"/>
          <w:lang w:val="sr-Cyrl-RS"/>
        </w:rPr>
        <w:t>Мера 2.1.5. Инвестиције у физичку имовину пољопривредних газдинстава у сектору производње конзумних јаја</w:t>
      </w:r>
    </w:p>
    <w:p>
      <w:pPr>
        <w:spacing w:after="0" w:line="240" w:lineRule="auto"/>
        <w:ind w:left="720"/>
        <w:jc w:val="both"/>
        <w:rPr>
          <w:rFonts w:ascii="Times New Roman" w:hAnsi="Times New Roman" w:eastAsia="Times New Roman"/>
          <w:lang w:val="sr-Cyrl-RS" w:eastAsia="sr-Latn-CS"/>
        </w:rPr>
      </w:pPr>
    </w:p>
    <w:tbl>
      <w:tblPr>
        <w:tblStyle w:val="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4"/>
        <w:gridCol w:w="62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trPr>
        <w:tc>
          <w:tcPr>
            <w:tcW w:w="3004"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82" w:type="dxa"/>
            <w:shd w:val="clear" w:color="auto" w:fill="auto"/>
            <w:vAlign w:val="center"/>
          </w:tcPr>
          <w:p>
            <w:pPr>
              <w:pStyle w:val="14"/>
              <w:jc w:val="both"/>
              <w:rPr>
                <w:sz w:val="22"/>
                <w:szCs w:val="22"/>
                <w:lang w:val="sr-Cyrl-RS"/>
              </w:rPr>
            </w:pPr>
            <w:r>
              <w:rPr>
                <w:sz w:val="22"/>
                <w:szCs w:val="22"/>
                <w:lang w:val="sr-Cyrl-RS"/>
              </w:rPr>
              <w:t>Набавка опреме за живинарске фармe за производњу,  сортирање, паковање и чување конзумних јаја.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trPr>
        <w:tc>
          <w:tcPr>
            <w:tcW w:w="3004"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282" w:type="dxa"/>
            <w:shd w:val="clear" w:color="auto" w:fill="auto"/>
            <w:vAlign w:val="center"/>
          </w:tcPr>
          <w:p>
            <w:pPr>
              <w:pStyle w:val="14"/>
              <w:jc w:val="both"/>
              <w:rPr>
                <w:sz w:val="22"/>
                <w:szCs w:val="22"/>
                <w:lang w:val="sr-Cyrl-RS"/>
              </w:rPr>
            </w:pPr>
            <w:r>
              <w:rPr>
                <w:sz w:val="22"/>
                <w:szCs w:val="22"/>
                <w:lang w:val="sr-Cyrl-RS"/>
              </w:rPr>
              <w:t>Изградња/реконструкција, опремање објеката за манипулацију, одлагање и обраду стајњака, као и набавка опреме за адекватно руковање стајњаком.</w:t>
            </w:r>
          </w:p>
        </w:tc>
      </w:tr>
    </w:tbl>
    <w:p>
      <w:pPr>
        <w:spacing w:after="0" w:line="240" w:lineRule="auto"/>
        <w:ind w:left="720"/>
        <w:jc w:val="both"/>
        <w:rPr>
          <w:rFonts w:ascii="Times New Roman" w:hAnsi="Times New Roman" w:eastAsia="Times New Roman"/>
          <w:lang w:val="sr-Cyrl-RS" w:eastAsia="sr-Latn-CS"/>
        </w:rPr>
      </w:pPr>
    </w:p>
    <w:p>
      <w:pPr>
        <w:shd w:val="clear" w:color="auto" w:fill="EAF1DD"/>
        <w:spacing w:after="0" w:line="240" w:lineRule="auto"/>
        <w:jc w:val="both"/>
        <w:rPr>
          <w:rFonts w:ascii="Times New Roman" w:hAnsi="Times New Roman"/>
          <w:b/>
          <w:bCs/>
          <w:i/>
          <w:sz w:val="24"/>
          <w:szCs w:val="24"/>
          <w:shd w:val="clear" w:color="auto" w:fill="EAF1DD"/>
          <w:lang w:val="sr-Cyrl-RS"/>
        </w:rPr>
      </w:pPr>
      <w:r>
        <w:rPr>
          <w:rFonts w:ascii="Times New Roman" w:hAnsi="Times New Roman"/>
          <w:b/>
          <w:bCs/>
          <w:i/>
          <w:sz w:val="24"/>
          <w:szCs w:val="24"/>
          <w:shd w:val="clear" w:color="auto" w:fill="EAF1DD"/>
          <w:lang w:val="sr-Cyrl-RS"/>
        </w:rPr>
        <w:t>Мера 2.1.6. Инвестиције у физичку имовину пољопривредних газдинстава у сектору воћа, грожђа, поврћа (укључујући печурке) и цвећа</w:t>
      </w:r>
    </w:p>
    <w:p>
      <w:pPr>
        <w:spacing w:after="0" w:line="240" w:lineRule="auto"/>
        <w:ind w:left="720"/>
        <w:jc w:val="both"/>
        <w:rPr>
          <w:rFonts w:ascii="Times New Roman" w:hAnsi="Times New Roman" w:eastAsia="Times New Roman"/>
          <w:lang w:val="sr-Cyrl-RS" w:eastAsia="sr-Latn-CS"/>
        </w:rPr>
      </w:pPr>
    </w:p>
    <w:tbl>
      <w:tblPr>
        <w:tblStyle w:val="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4"/>
        <w:gridCol w:w="62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trPr>
        <w:tc>
          <w:tcPr>
            <w:tcW w:w="3004"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82" w:type="dxa"/>
            <w:shd w:val="clear" w:color="auto" w:fill="auto"/>
            <w:vAlign w:val="center"/>
          </w:tcPr>
          <w:p>
            <w:pPr>
              <w:pStyle w:val="14"/>
              <w:jc w:val="both"/>
              <w:rPr>
                <w:sz w:val="22"/>
                <w:szCs w:val="22"/>
                <w:lang w:val="sr-Cyrl-RS"/>
              </w:rPr>
            </w:pPr>
            <w:r>
              <w:rPr>
                <w:sz w:val="22"/>
                <w:szCs w:val="22"/>
                <w:lang w:val="sr-Cyrl-RS"/>
              </w:rPr>
              <w:t>Подизање нових или обнављање постојећих (крчење и подизање) вишегодишњих засада воћака, хмеља и винове лозе.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trPr>
        <w:tc>
          <w:tcPr>
            <w:tcW w:w="3004"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282" w:type="dxa"/>
            <w:shd w:val="clear" w:color="auto" w:fill="auto"/>
            <w:vAlign w:val="center"/>
          </w:tcPr>
          <w:p>
            <w:pPr>
              <w:pStyle w:val="14"/>
              <w:jc w:val="both"/>
              <w:rPr>
                <w:sz w:val="22"/>
                <w:szCs w:val="22"/>
                <w:lang w:val="sr-Cyrl-RS"/>
              </w:rPr>
            </w:pPr>
            <w:r>
              <w:rPr>
                <w:sz w:val="22"/>
                <w:szCs w:val="22"/>
                <w:lang w:val="sr-Cyrl-RS"/>
              </w:rPr>
              <w:t>Набавка машина и опреме у сектору воћарства и виноградарства.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trPr>
        <w:tc>
          <w:tcPr>
            <w:tcW w:w="3004"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282" w:type="dxa"/>
            <w:shd w:val="clear" w:color="auto" w:fill="auto"/>
            <w:vAlign w:val="center"/>
          </w:tcPr>
          <w:p>
            <w:pPr>
              <w:pStyle w:val="14"/>
              <w:jc w:val="both"/>
              <w:rPr>
                <w:sz w:val="22"/>
                <w:szCs w:val="22"/>
                <w:lang w:val="sr-Cyrl-RS"/>
              </w:rPr>
            </w:pPr>
            <w:r>
              <w:rPr>
                <w:sz w:val="22"/>
                <w:szCs w:val="22"/>
                <w:lang w:val="sr-Cyrl-RS"/>
              </w:rPr>
              <w:t>Подизање и опремање пластеника за производњу поврћа, воћа, цвећа и расадничку производњу.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trPr>
        <w:tc>
          <w:tcPr>
            <w:tcW w:w="3004"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282" w:type="dxa"/>
            <w:shd w:val="clear" w:color="auto" w:fill="auto"/>
            <w:vAlign w:val="center"/>
          </w:tcPr>
          <w:p>
            <w:pPr>
              <w:pStyle w:val="14"/>
              <w:jc w:val="both"/>
              <w:rPr>
                <w:sz w:val="22"/>
                <w:szCs w:val="22"/>
                <w:lang w:val="sr-Cyrl-RS"/>
              </w:rPr>
            </w:pPr>
            <w:r>
              <w:rPr>
                <w:sz w:val="22"/>
                <w:szCs w:val="22"/>
                <w:lang w:val="sr-Cyrl-RS"/>
              </w:rPr>
              <w:t>Набавка машина и опреме у сектору повртарства (укључујући печурке и цвеће).</w:t>
            </w:r>
          </w:p>
        </w:tc>
      </w:tr>
    </w:tbl>
    <w:p>
      <w:pPr>
        <w:spacing w:after="0" w:line="240" w:lineRule="auto"/>
        <w:jc w:val="both"/>
        <w:rPr>
          <w:rFonts w:ascii="Times New Roman" w:hAnsi="Times New Roman" w:eastAsia="Times New Roman"/>
          <w:lang w:val="sr-Cyrl-RS" w:eastAsia="sr-Latn-CS"/>
        </w:rPr>
      </w:pPr>
    </w:p>
    <w:p>
      <w:pPr>
        <w:pStyle w:val="14"/>
        <w:jc w:val="both"/>
        <w:rPr>
          <w:b/>
          <w:bCs/>
          <w:i/>
          <w:shd w:val="clear" w:color="auto" w:fill="EAF1DD"/>
          <w:lang w:val="sr-Cyrl-RS"/>
        </w:rPr>
      </w:pPr>
      <w:r>
        <w:rPr>
          <w:b/>
          <w:bCs/>
          <w:i/>
          <w:shd w:val="clear" w:color="auto" w:fill="EAF1DD"/>
          <w:lang w:val="sr-Cyrl-RS"/>
        </w:rPr>
        <w:t xml:space="preserve">Мера 2.1.7. Инвестиције у физичку имовину пољопривредних газдинстава у сектору остали усеви (житарице, индустријско, ароматично и зачинско биље и др) </w:t>
      </w:r>
    </w:p>
    <w:p>
      <w:pPr>
        <w:spacing w:after="0" w:line="240" w:lineRule="auto"/>
        <w:ind w:left="720"/>
        <w:jc w:val="both"/>
        <w:rPr>
          <w:rFonts w:ascii="Times New Roman" w:hAnsi="Times New Roman" w:eastAsia="Times New Roman"/>
          <w:lang w:val="sr-Cyrl-RS" w:eastAsia="sr-Latn-CS"/>
        </w:rPr>
      </w:pPr>
    </w:p>
    <w:tbl>
      <w:tblPr>
        <w:tblStyle w:val="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4"/>
        <w:gridCol w:w="62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3004"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82" w:type="dxa"/>
            <w:shd w:val="clear" w:color="auto" w:fill="auto"/>
            <w:vAlign w:val="center"/>
          </w:tcPr>
          <w:p>
            <w:pPr>
              <w:pStyle w:val="14"/>
              <w:jc w:val="both"/>
              <w:rPr>
                <w:sz w:val="22"/>
                <w:szCs w:val="22"/>
                <w:lang w:val="sr-Cyrl-RS"/>
              </w:rPr>
            </w:pPr>
            <w:r>
              <w:rPr>
                <w:sz w:val="22"/>
                <w:szCs w:val="22"/>
                <w:lang w:val="sr-Cyrl-RS"/>
              </w:rPr>
              <w:t>Набавка машина и опреме за обраду, наводњавање и ђубрење земљишта; сетву, садњу и заштиту и транспорт усева.</w:t>
            </w:r>
          </w:p>
        </w:tc>
      </w:tr>
    </w:tbl>
    <w:p>
      <w:pPr>
        <w:spacing w:after="0" w:line="240" w:lineRule="auto"/>
        <w:jc w:val="both"/>
        <w:rPr>
          <w:rFonts w:ascii="Times New Roman" w:hAnsi="Times New Roman" w:eastAsia="Times New Roman"/>
          <w:lang w:val="sr-Cyrl-RS" w:eastAsia="sr-Latn-CS"/>
        </w:rPr>
      </w:pPr>
    </w:p>
    <w:p>
      <w:pPr>
        <w:spacing w:after="0" w:line="240" w:lineRule="auto"/>
        <w:jc w:val="both"/>
        <w:rPr>
          <w:rFonts w:ascii="Times New Roman" w:hAnsi="Times New Roman" w:eastAsia="Times New Roman"/>
          <w:lang w:val="sr-Cyrl-RS" w:eastAsia="sr-Latn-CS"/>
        </w:rPr>
      </w:pPr>
    </w:p>
    <w:p>
      <w:pPr>
        <w:spacing w:after="0" w:line="240" w:lineRule="auto"/>
        <w:jc w:val="both"/>
        <w:rPr>
          <w:rFonts w:ascii="Times New Roman" w:hAnsi="Times New Roman" w:eastAsia="Times New Roman"/>
          <w:lang w:val="sr-Cyrl-RS" w:eastAsia="sr-Latn-CS"/>
        </w:rPr>
      </w:pPr>
    </w:p>
    <w:p>
      <w:pPr>
        <w:spacing w:after="0" w:line="240" w:lineRule="auto"/>
        <w:jc w:val="both"/>
        <w:rPr>
          <w:rFonts w:ascii="Times New Roman" w:hAnsi="Times New Roman" w:eastAsia="Times New Roman"/>
          <w:lang w:val="sr-Cyrl-RS" w:eastAsia="sr-Latn-CS"/>
        </w:rPr>
      </w:pPr>
    </w:p>
    <w:p>
      <w:pPr>
        <w:spacing w:after="0" w:line="240" w:lineRule="auto"/>
        <w:jc w:val="both"/>
        <w:rPr>
          <w:rFonts w:ascii="Times New Roman" w:hAnsi="Times New Roman" w:eastAsia="Times New Roman"/>
          <w:lang w:val="sr-Cyrl-RS" w:eastAsia="sr-Latn-CS"/>
        </w:rPr>
      </w:pPr>
    </w:p>
    <w:p>
      <w:pPr>
        <w:pStyle w:val="14"/>
        <w:jc w:val="both"/>
        <w:rPr>
          <w:b/>
          <w:bCs/>
          <w:i/>
          <w:shd w:val="clear" w:color="auto" w:fill="EAF1DD"/>
          <w:lang w:val="sr-Cyrl-RS"/>
        </w:rPr>
      </w:pPr>
      <w:r>
        <w:rPr>
          <w:b/>
          <w:bCs/>
          <w:i/>
          <w:shd w:val="clear" w:color="auto" w:fill="EAF1DD"/>
          <w:lang w:val="sr-Cyrl-RS"/>
        </w:rPr>
        <w:t xml:space="preserve">Мера 2.1.8. Инвестиције у физичку имовину пољопривредних газдинстава у сектору пчераства </w:t>
      </w:r>
    </w:p>
    <w:p>
      <w:pPr>
        <w:spacing w:after="0" w:line="240" w:lineRule="auto"/>
        <w:ind w:left="720"/>
        <w:jc w:val="both"/>
        <w:rPr>
          <w:rFonts w:ascii="Times New Roman" w:hAnsi="Times New Roman" w:eastAsia="Times New Roman"/>
          <w:lang w:val="sr-Cyrl-RS" w:eastAsia="sr-Latn-CS"/>
        </w:rPr>
      </w:pPr>
    </w:p>
    <w:tbl>
      <w:tblPr>
        <w:tblStyle w:val="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4"/>
        <w:gridCol w:w="62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3004"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82" w:type="dxa"/>
            <w:shd w:val="clear" w:color="auto" w:fill="auto"/>
            <w:vAlign w:val="center"/>
          </w:tcPr>
          <w:p>
            <w:pPr>
              <w:pStyle w:val="14"/>
              <w:jc w:val="both"/>
              <w:rPr>
                <w:sz w:val="22"/>
                <w:szCs w:val="22"/>
                <w:lang w:val="sr-Cyrl-RS"/>
              </w:rPr>
            </w:pPr>
            <w:r>
              <w:rPr>
                <w:sz w:val="22"/>
                <w:szCs w:val="22"/>
                <w:lang w:val="sr-Cyrl-RS"/>
              </w:rPr>
              <w:t>Набавка нових пчелињих друштава и потребне опреме у пчеларству.</w:t>
            </w:r>
          </w:p>
        </w:tc>
      </w:tr>
    </w:tbl>
    <w:p>
      <w:pPr>
        <w:pStyle w:val="14"/>
        <w:jc w:val="both"/>
        <w:rPr>
          <w:b/>
          <w:bCs/>
          <w:i/>
          <w:shd w:val="clear" w:color="auto" w:fill="EAF1DD"/>
          <w:lang w:val="sr-Cyrl-RS"/>
        </w:rPr>
      </w:pPr>
    </w:p>
    <w:p>
      <w:pPr>
        <w:pStyle w:val="14"/>
        <w:jc w:val="both"/>
        <w:rPr>
          <w:b/>
          <w:bCs/>
          <w:i/>
          <w:shd w:val="clear" w:color="auto" w:fill="EAF1DD"/>
          <w:lang w:val="sr-Cyrl-RS"/>
        </w:rPr>
      </w:pPr>
      <w:r>
        <w:rPr>
          <w:b/>
          <w:bCs/>
          <w:i/>
          <w:shd w:val="clear" w:color="auto" w:fill="EAF1DD"/>
          <w:lang w:val="sr-Cyrl-RS"/>
        </w:rPr>
        <w:t>Мера 2.1.9. Инвестиције у физичку имовину пољопривредних газдинстава у сектору аквакултуре</w:t>
      </w:r>
    </w:p>
    <w:p>
      <w:pPr>
        <w:spacing w:after="0" w:line="240" w:lineRule="auto"/>
        <w:ind w:left="720"/>
        <w:jc w:val="both"/>
        <w:rPr>
          <w:rFonts w:ascii="Times New Roman" w:hAnsi="Times New Roman" w:eastAsia="Times New Roman"/>
          <w:lang w:val="sr-Cyrl-RS" w:eastAsia="sr-Latn-CS"/>
        </w:rPr>
      </w:pPr>
    </w:p>
    <w:tbl>
      <w:tblPr>
        <w:tblStyle w:val="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4"/>
        <w:gridCol w:w="62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3004"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82" w:type="dxa"/>
            <w:shd w:val="clear" w:color="auto" w:fill="auto"/>
            <w:vAlign w:val="center"/>
          </w:tcPr>
          <w:p>
            <w:pPr>
              <w:pStyle w:val="14"/>
              <w:jc w:val="both"/>
              <w:rPr>
                <w:sz w:val="22"/>
                <w:szCs w:val="22"/>
                <w:lang w:val="sr-Cyrl-RS"/>
              </w:rPr>
            </w:pPr>
            <w:r>
              <w:rPr>
                <w:sz w:val="22"/>
                <w:szCs w:val="22"/>
                <w:lang w:val="sr-Cyrl-RS"/>
              </w:rPr>
              <w:t>Набавка рибље млађи и нове опреме за рибњаке.</w:t>
            </w:r>
          </w:p>
        </w:tc>
      </w:tr>
    </w:tbl>
    <w:p>
      <w:pPr>
        <w:spacing w:after="0" w:line="240" w:lineRule="auto"/>
        <w:ind w:left="720"/>
        <w:jc w:val="both"/>
        <w:rPr>
          <w:rFonts w:ascii="Times New Roman" w:hAnsi="Times New Roman" w:eastAsia="Times New Roman"/>
          <w:lang w:val="sr-Cyrl-RS" w:eastAsia="sr-Latn-CS"/>
        </w:rPr>
      </w:pPr>
    </w:p>
    <w:p>
      <w:pPr>
        <w:pStyle w:val="14"/>
        <w:jc w:val="both"/>
        <w:rPr>
          <w:b/>
          <w:bCs/>
          <w:i/>
          <w:shd w:val="clear" w:color="auto" w:fill="EAF1DD"/>
          <w:lang w:val="sr-Cyrl-RS"/>
        </w:rPr>
      </w:pPr>
      <w:r>
        <w:rPr>
          <w:b/>
          <w:bCs/>
          <w:i/>
          <w:shd w:val="clear" w:color="auto" w:fill="EAF1DD"/>
          <w:lang w:val="sr-Cyrl-RS"/>
        </w:rPr>
        <w:t>Мера 2.1.10. Успостављање и јачање удружења у области пољопривреде</w:t>
      </w:r>
    </w:p>
    <w:p>
      <w:pPr>
        <w:spacing w:after="0" w:line="240" w:lineRule="auto"/>
        <w:ind w:left="720"/>
        <w:jc w:val="both"/>
        <w:rPr>
          <w:rFonts w:ascii="Times New Roman" w:hAnsi="Times New Roman" w:eastAsia="Times New Roman"/>
          <w:lang w:val="sr-Cyrl-RS" w:eastAsia="sr-Latn-CS"/>
        </w:rPr>
      </w:pPr>
    </w:p>
    <w:tbl>
      <w:tblPr>
        <w:tblStyle w:val="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4"/>
        <w:gridCol w:w="62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3004"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82" w:type="dxa"/>
            <w:shd w:val="clear" w:color="auto" w:fill="auto"/>
            <w:vAlign w:val="center"/>
          </w:tcPr>
          <w:p>
            <w:pPr>
              <w:pStyle w:val="14"/>
              <w:jc w:val="both"/>
              <w:rPr>
                <w:sz w:val="22"/>
                <w:szCs w:val="22"/>
                <w:lang w:val="sr-Cyrl-RS"/>
              </w:rPr>
            </w:pPr>
            <w:r>
              <w:rPr>
                <w:sz w:val="22"/>
                <w:szCs w:val="22"/>
                <w:lang w:val="sr-Cyrl-RS"/>
              </w:rPr>
              <w:t>Унапређење рада удружења у области пољопривреде и подстицање оснивања нових удружења.</w:t>
            </w:r>
          </w:p>
        </w:tc>
      </w:tr>
    </w:tbl>
    <w:p>
      <w:pPr>
        <w:spacing w:after="0" w:line="240" w:lineRule="auto"/>
        <w:ind w:left="720"/>
        <w:jc w:val="both"/>
        <w:rPr>
          <w:rFonts w:ascii="Times New Roman" w:hAnsi="Times New Roman" w:eastAsia="Times New Roman"/>
          <w:lang w:val="sr-Cyrl-RS" w:eastAsia="sr-Latn-CS"/>
        </w:rPr>
      </w:pPr>
    </w:p>
    <w:p>
      <w:pPr>
        <w:pStyle w:val="14"/>
        <w:jc w:val="both"/>
        <w:rPr>
          <w:b/>
          <w:bCs/>
          <w:i/>
          <w:shd w:val="clear" w:color="auto" w:fill="EAF1DD"/>
          <w:lang w:val="sr-Cyrl-RS"/>
        </w:rPr>
      </w:pPr>
      <w:r>
        <w:rPr>
          <w:b/>
          <w:bCs/>
          <w:i/>
          <w:shd w:val="clear" w:color="auto" w:fill="EAF1DD"/>
          <w:lang w:val="sr-Cyrl-RS"/>
        </w:rPr>
        <w:t xml:space="preserve">Мера 2.1.11. Управљање ризицима </w:t>
      </w:r>
    </w:p>
    <w:p>
      <w:pPr>
        <w:spacing w:after="0" w:line="240" w:lineRule="auto"/>
        <w:ind w:left="720"/>
        <w:jc w:val="both"/>
        <w:rPr>
          <w:rFonts w:ascii="Times New Roman" w:hAnsi="Times New Roman" w:eastAsia="Times New Roman"/>
          <w:lang w:val="sr-Cyrl-RS" w:eastAsia="sr-Latn-CS"/>
        </w:rPr>
      </w:pPr>
    </w:p>
    <w:tbl>
      <w:tblPr>
        <w:tblStyle w:val="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4"/>
        <w:gridCol w:w="62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3004"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82" w:type="dxa"/>
            <w:shd w:val="clear" w:color="auto" w:fill="auto"/>
            <w:vAlign w:val="center"/>
          </w:tcPr>
          <w:p>
            <w:pPr>
              <w:pStyle w:val="14"/>
              <w:jc w:val="both"/>
              <w:rPr>
                <w:sz w:val="22"/>
                <w:szCs w:val="22"/>
                <w:lang w:val="sr-Cyrl-RS"/>
              </w:rPr>
            </w:pPr>
            <w:r>
              <w:rPr>
                <w:sz w:val="22"/>
                <w:szCs w:val="22"/>
                <w:lang w:val="sr-Cyrl-RS"/>
              </w:rPr>
              <w:t>Управљање ризицима у пољопривреди.</w:t>
            </w:r>
          </w:p>
        </w:tc>
      </w:tr>
    </w:tbl>
    <w:p>
      <w:pPr>
        <w:tabs>
          <w:tab w:val="left" w:pos="2798"/>
        </w:tabs>
        <w:spacing w:after="0" w:line="240" w:lineRule="auto"/>
        <w:jc w:val="both"/>
        <w:rPr>
          <w:rFonts w:ascii="Times New Roman" w:hAnsi="Times New Roman" w:eastAsia="Times New Roman"/>
          <w:lang w:val="sr-Cyrl-RS" w:eastAsia="sr-Latn-CS"/>
        </w:rPr>
      </w:pPr>
    </w:p>
    <w:p>
      <w:pPr>
        <w:tabs>
          <w:tab w:val="left" w:pos="2798"/>
        </w:tabs>
        <w:spacing w:after="0" w:line="240" w:lineRule="auto"/>
        <w:jc w:val="both"/>
        <w:rPr>
          <w:rFonts w:ascii="Times New Roman" w:hAnsi="Times New Roman" w:eastAsia="Times New Roman"/>
          <w:sz w:val="24"/>
          <w:szCs w:val="24"/>
          <w:lang w:val="sr-Cyrl-RS" w:eastAsia="sr-Latn-CS"/>
        </w:rPr>
      </w:pPr>
      <w:r>
        <w:rPr>
          <w:rFonts w:ascii="Times New Roman" w:hAnsi="Times New Roman"/>
          <w:b/>
          <w:bCs/>
          <w:i/>
          <w:sz w:val="24"/>
          <w:szCs w:val="24"/>
          <w:shd w:val="clear" w:color="auto" w:fill="EAF1DD"/>
          <w:lang w:val="sr-Cyrl-RS"/>
        </w:rPr>
        <w:t>СТРАТЕШКИ ЦИЉ 2</w:t>
      </w:r>
      <w:r>
        <w:rPr>
          <w:rFonts w:ascii="Times New Roman" w:hAnsi="Times New Roman"/>
          <w:b/>
          <w:bCs/>
          <w:i/>
          <w:sz w:val="24"/>
          <w:szCs w:val="24"/>
          <w:shd w:val="clear" w:color="auto" w:fill="EAF1DD" w:themeFill="accent3" w:themeFillTint="33"/>
          <w:lang w:val="sr-Cyrl-RS"/>
        </w:rPr>
        <w:t>.2: ПОДСТИЦАЈИ ЗА ОЧУВАЊЕ И УНАПРЕЂЕЊЕ ЖИВОТНЕ СРЕДИНЕ И ПРИРОДНИХ РЕСУРСА</w:t>
      </w:r>
      <w:r>
        <w:rPr>
          <w:rFonts w:ascii="Times New Roman" w:hAnsi="Times New Roman"/>
          <w:b/>
          <w:bCs/>
          <w:i/>
          <w:sz w:val="24"/>
          <w:szCs w:val="24"/>
          <w:lang w:val="sr-Cyrl-RS"/>
        </w:rPr>
        <w:t xml:space="preserve"> </w:t>
      </w:r>
    </w:p>
    <w:p>
      <w:pPr>
        <w:spacing w:after="0" w:line="240" w:lineRule="auto"/>
        <w:ind w:left="720"/>
        <w:jc w:val="both"/>
        <w:rPr>
          <w:rFonts w:ascii="Times New Roman" w:hAnsi="Times New Roman" w:eastAsia="Times New Roman"/>
          <w:lang w:val="sr-Cyrl-RS" w:eastAsia="sr-Latn-CS"/>
        </w:rPr>
      </w:pPr>
    </w:p>
    <w:p>
      <w:pPr>
        <w:pStyle w:val="13"/>
        <w:shd w:val="clear" w:color="auto" w:fill="EAF1DD" w:themeFill="accent3" w:themeFillTint="33"/>
        <w:ind w:firstLine="0"/>
        <w:jc w:val="both"/>
        <w:rPr>
          <w:rFonts w:ascii="Times New Roman" w:hAnsi="Times New Roman" w:cs="Times New Roman"/>
          <w:b/>
          <w:bCs/>
          <w:i/>
          <w:shd w:val="clear" w:color="auto" w:fill="EAF1DD"/>
          <w:lang w:val="sr-Cyrl-RS"/>
        </w:rPr>
      </w:pPr>
      <w:r>
        <w:rPr>
          <w:rFonts w:ascii="Times New Roman" w:hAnsi="Times New Roman" w:cs="Times New Roman"/>
          <w:lang w:val="sr-Cyrl-RS"/>
        </w:rPr>
        <w:t xml:space="preserve"> </w:t>
      </w:r>
      <w:r>
        <w:rPr>
          <w:rFonts w:ascii="Times New Roman" w:hAnsi="Times New Roman" w:cs="Times New Roman"/>
          <w:b/>
          <w:bCs/>
          <w:i/>
          <w:shd w:val="clear" w:color="auto" w:fill="EAF1DD"/>
          <w:lang w:val="sr-Cyrl-RS"/>
        </w:rPr>
        <w:t>Мера 2.2.1. Одрживо коришћење пољопривредног земљишта</w:t>
      </w:r>
    </w:p>
    <w:tbl>
      <w:tblPr>
        <w:tblStyle w:val="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7"/>
        <w:gridCol w:w="62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87"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9" w:type="dxa"/>
            <w:shd w:val="clear" w:color="auto" w:fill="auto"/>
            <w:vAlign w:val="center"/>
          </w:tcPr>
          <w:p>
            <w:pPr>
              <w:pStyle w:val="14"/>
              <w:jc w:val="both"/>
              <w:rPr>
                <w:rFonts w:eastAsia="SimSun"/>
                <w:color w:val="auto"/>
                <w:kern w:val="3"/>
                <w:sz w:val="22"/>
                <w:szCs w:val="22"/>
                <w:lang w:val="sr-Cyrl-RS" w:eastAsia="zh-CN" w:bidi="hi-IN"/>
              </w:rPr>
            </w:pPr>
            <w:r>
              <w:rPr>
                <w:rFonts w:eastAsia="SimSun"/>
                <w:color w:val="auto"/>
                <w:kern w:val="3"/>
                <w:sz w:val="22"/>
                <w:szCs w:val="22"/>
                <w:lang w:val="sr-Cyrl-RS" w:eastAsia="zh-CN" w:bidi="hi-IN"/>
              </w:rPr>
              <w:t>Одрживо управљање пољопривредним земљиштем.</w:t>
            </w:r>
          </w:p>
        </w:tc>
      </w:tr>
    </w:tbl>
    <w:p>
      <w:pPr>
        <w:pStyle w:val="14"/>
        <w:jc w:val="both"/>
        <w:rPr>
          <w:rFonts w:eastAsia="SimSun"/>
          <w:color w:val="auto"/>
          <w:kern w:val="3"/>
          <w:sz w:val="22"/>
          <w:szCs w:val="22"/>
          <w:lang w:val="sr-Cyrl-RS" w:eastAsia="zh-CN" w:bidi="hi-IN"/>
        </w:rPr>
      </w:pPr>
    </w:p>
    <w:p>
      <w:pPr>
        <w:pStyle w:val="13"/>
        <w:shd w:val="clear" w:color="auto" w:fill="EAF1DD" w:themeFill="accent3" w:themeFillTint="33"/>
        <w:ind w:firstLine="0"/>
        <w:jc w:val="both"/>
        <w:rPr>
          <w:rFonts w:ascii="Times New Roman" w:hAnsi="Times New Roman" w:cs="Times New Roman"/>
          <w:b/>
          <w:bCs/>
          <w:i/>
          <w:shd w:val="clear" w:color="auto" w:fill="EAF1DD"/>
          <w:lang w:val="sr-Cyrl-RS"/>
        </w:rPr>
      </w:pPr>
      <w:r>
        <w:rPr>
          <w:rFonts w:ascii="Times New Roman" w:hAnsi="Times New Roman" w:cs="Times New Roman"/>
          <w:b/>
          <w:bCs/>
          <w:i/>
          <w:shd w:val="clear" w:color="auto" w:fill="EAF1DD"/>
          <w:lang w:val="sr-Cyrl-RS"/>
        </w:rPr>
        <w:t>Мера 2.2.2. Органска производња и очување биљних и животињских генетичких ресурса</w:t>
      </w:r>
    </w:p>
    <w:tbl>
      <w:tblPr>
        <w:tblStyle w:val="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7"/>
        <w:gridCol w:w="62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87"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9" w:type="dxa"/>
            <w:shd w:val="clear" w:color="auto" w:fill="auto"/>
            <w:vAlign w:val="center"/>
          </w:tcPr>
          <w:p>
            <w:pPr>
              <w:pStyle w:val="14"/>
              <w:jc w:val="both"/>
              <w:rPr>
                <w:rFonts w:eastAsia="SimSun"/>
                <w:color w:val="auto"/>
                <w:kern w:val="3"/>
                <w:sz w:val="22"/>
                <w:szCs w:val="22"/>
                <w:lang w:val="sr-Cyrl-RS" w:eastAsia="zh-CN" w:bidi="hi-IN"/>
              </w:rPr>
            </w:pPr>
            <w:r>
              <w:rPr>
                <w:rFonts w:eastAsia="SimSun"/>
                <w:color w:val="auto"/>
                <w:kern w:val="3"/>
                <w:sz w:val="22"/>
                <w:szCs w:val="22"/>
                <w:lang w:val="sr-Cyrl-RS" w:eastAsia="zh-CN" w:bidi="hi-IN"/>
              </w:rPr>
              <w:t>Подршка систему органске производње и очувању генетичких ресурса у пољопривреди.</w:t>
            </w:r>
          </w:p>
        </w:tc>
      </w:tr>
    </w:tbl>
    <w:p>
      <w:pPr>
        <w:pStyle w:val="14"/>
        <w:jc w:val="both"/>
        <w:rPr>
          <w:rFonts w:eastAsia="SimSun"/>
          <w:color w:val="auto"/>
          <w:kern w:val="3"/>
          <w:sz w:val="22"/>
          <w:szCs w:val="22"/>
          <w:lang w:val="sr-Cyrl-RS" w:eastAsia="zh-CN" w:bidi="hi-IN"/>
        </w:rPr>
      </w:pPr>
    </w:p>
    <w:p>
      <w:pPr>
        <w:pStyle w:val="14"/>
        <w:jc w:val="both"/>
        <w:rPr>
          <w:b/>
          <w:bCs/>
          <w:i/>
          <w:shd w:val="clear" w:color="auto" w:fill="EAF1DD" w:themeFill="accent3" w:themeFillTint="33"/>
          <w:lang w:val="sr-Cyrl-RS"/>
        </w:rPr>
      </w:pPr>
      <w:r>
        <w:rPr>
          <w:b/>
          <w:bCs/>
          <w:i/>
          <w:shd w:val="clear" w:color="auto" w:fill="EAF1DD"/>
          <w:lang w:val="sr-Cyrl-RS"/>
        </w:rPr>
        <w:t>СТРАТЕШКИ ЦИЉ 2</w:t>
      </w:r>
      <w:r>
        <w:rPr>
          <w:b/>
          <w:bCs/>
          <w:i/>
          <w:shd w:val="clear" w:color="auto" w:fill="EAF1DD" w:themeFill="accent3" w:themeFillTint="33"/>
          <w:lang w:val="sr-Cyrl-RS"/>
        </w:rPr>
        <w:t xml:space="preserve">.3: ДИВЕРЗИФИКАЦИЈА ДОХОДКА И УНАПРЕЂЕЊЕ КВАЛИТЕТА ЖИВОТА У РУРАЛНИМ ПОДРУЧЈИМА </w:t>
      </w:r>
    </w:p>
    <w:p>
      <w:pPr>
        <w:pStyle w:val="14"/>
        <w:jc w:val="both"/>
        <w:rPr>
          <w:b/>
          <w:bCs/>
          <w:i/>
          <w:shd w:val="clear" w:color="auto" w:fill="EAF1DD" w:themeFill="accent3" w:themeFillTint="33"/>
          <w:lang w:val="sr-Cyrl-RS"/>
        </w:rPr>
      </w:pPr>
    </w:p>
    <w:p>
      <w:pPr>
        <w:shd w:val="clear" w:color="auto" w:fill="EAF1DD"/>
        <w:spacing w:after="0" w:line="240" w:lineRule="auto"/>
        <w:jc w:val="both"/>
        <w:rPr>
          <w:rFonts w:ascii="Times New Roman" w:hAnsi="Times New Roman"/>
          <w:b/>
          <w:bCs/>
          <w:i/>
          <w:sz w:val="24"/>
          <w:szCs w:val="24"/>
          <w:shd w:val="clear" w:color="auto" w:fill="EAF1DD"/>
          <w:lang w:val="sr-Cyrl-RS"/>
        </w:rPr>
      </w:pPr>
      <w:r>
        <w:rPr>
          <w:rFonts w:ascii="Times New Roman" w:hAnsi="Times New Roman"/>
          <w:b/>
          <w:bCs/>
          <w:i/>
          <w:sz w:val="24"/>
          <w:szCs w:val="24"/>
          <w:shd w:val="clear" w:color="auto" w:fill="EAF1DD"/>
          <w:lang w:val="sr-Cyrl-RS"/>
        </w:rPr>
        <w:t xml:space="preserve">Мера 2.3.1. Унапређење и развој руралне инфраструктуре   </w:t>
      </w:r>
    </w:p>
    <w:p>
      <w:pPr>
        <w:spacing w:after="0" w:line="240" w:lineRule="auto"/>
        <w:jc w:val="both"/>
        <w:rPr>
          <w:rFonts w:ascii="Times New Roman" w:hAnsi="Times New Roman"/>
          <w:sz w:val="24"/>
          <w:szCs w:val="24"/>
          <w:lang w:val="sr-Cyrl-RS"/>
        </w:rPr>
      </w:pPr>
    </w:p>
    <w:tbl>
      <w:tblPr>
        <w:tblStyle w:val="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90"/>
        <w:gridCol w:w="6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0"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6" w:type="dxa"/>
            <w:shd w:val="clear" w:color="auto" w:fill="auto"/>
            <w:vAlign w:val="center"/>
          </w:tcPr>
          <w:p>
            <w:pPr>
              <w:spacing w:after="0" w:line="240" w:lineRule="auto"/>
              <w:jc w:val="both"/>
              <w:rPr>
                <w:rFonts w:ascii="Times New Roman" w:hAnsi="Times New Roman"/>
                <w:lang w:val="sr-Cyrl-RS"/>
              </w:rPr>
            </w:pPr>
            <w:r>
              <w:rPr>
                <w:rFonts w:ascii="Times New Roman" w:hAnsi="Times New Roman" w:eastAsiaTheme="minorHAnsi"/>
                <w:color w:val="000000"/>
                <w:lang w:val="sr-Cyrl-RS"/>
              </w:rPr>
              <w:t>Унапређење инфраструктуре и квалитета живота у руралним подручјима.</w:t>
            </w:r>
          </w:p>
        </w:tc>
      </w:tr>
    </w:tbl>
    <w:p>
      <w:pPr>
        <w:pStyle w:val="13"/>
        <w:spacing w:after="0"/>
        <w:ind w:firstLine="0"/>
        <w:jc w:val="both"/>
        <w:rPr>
          <w:rFonts w:ascii="Times New Roman" w:hAnsi="Times New Roman" w:cs="Times New Roman"/>
          <w:b/>
          <w:i/>
          <w:shd w:val="clear" w:color="auto" w:fill="EAF1DD"/>
          <w:lang w:val="sr-Cyrl-RS"/>
        </w:rPr>
      </w:pPr>
    </w:p>
    <w:p>
      <w:pPr>
        <w:pStyle w:val="14"/>
        <w:jc w:val="both"/>
        <w:rPr>
          <w:rFonts w:eastAsia="Calibri"/>
          <w:b/>
          <w:bCs/>
          <w:i/>
          <w:color w:val="auto"/>
          <w:shd w:val="clear" w:color="auto" w:fill="EAF1DD"/>
          <w:lang w:val="sr-Cyrl-RS"/>
        </w:rPr>
      </w:pPr>
      <w:r>
        <w:rPr>
          <w:b/>
          <w:bCs/>
          <w:i/>
          <w:shd w:val="clear" w:color="auto" w:fill="EAF1DD"/>
          <w:lang w:val="sr-Cyrl-RS"/>
        </w:rPr>
        <w:t xml:space="preserve">Мера 2.3.2. </w:t>
      </w:r>
      <w:r>
        <w:rPr>
          <w:rFonts w:eastAsia="Calibri"/>
          <w:b/>
          <w:bCs/>
          <w:i/>
          <w:color w:val="auto"/>
          <w:shd w:val="clear" w:color="auto" w:fill="EAF1DD"/>
          <w:lang w:val="sr-Cyrl-RS"/>
        </w:rPr>
        <w:t xml:space="preserve">Унапређење економских активности на селу кроз подршку непољопривредним активностима </w:t>
      </w:r>
    </w:p>
    <w:p>
      <w:pPr>
        <w:spacing w:after="0" w:line="240" w:lineRule="auto"/>
        <w:jc w:val="both"/>
        <w:rPr>
          <w:rFonts w:ascii="Times New Roman" w:hAnsi="Times New Roman"/>
          <w:sz w:val="24"/>
          <w:szCs w:val="24"/>
          <w:lang w:val="sr-Cyrl-RS"/>
        </w:rPr>
      </w:pPr>
    </w:p>
    <w:tbl>
      <w:tblPr>
        <w:tblStyle w:val="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90"/>
        <w:gridCol w:w="6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0"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6" w:type="dxa"/>
            <w:shd w:val="clear" w:color="auto" w:fill="auto"/>
            <w:vAlign w:val="center"/>
          </w:tcPr>
          <w:p>
            <w:pPr>
              <w:pStyle w:val="14"/>
              <w:jc w:val="both"/>
              <w:rPr>
                <w:sz w:val="22"/>
                <w:szCs w:val="22"/>
                <w:lang w:val="sr-Cyrl-RS"/>
              </w:rPr>
            </w:pPr>
            <w:r>
              <w:rPr>
                <w:sz w:val="22"/>
                <w:szCs w:val="22"/>
                <w:lang w:val="sr-Cyrl-RS"/>
              </w:rPr>
              <w:t>Инвестиције у изградњу и/или опремање објеката за обављање традиционалних заната, руралног туризма, постројења за обновљиве изворе енергије за сопствену потрошњу, за стварање нових производа/услуга у руралним подручјима и слично.</w:t>
            </w:r>
          </w:p>
        </w:tc>
      </w:tr>
    </w:tbl>
    <w:p>
      <w:pPr>
        <w:pStyle w:val="14"/>
        <w:jc w:val="both"/>
        <w:rPr>
          <w:rFonts w:eastAsia="SimSun"/>
          <w:b/>
          <w:i/>
          <w:color w:val="auto"/>
          <w:kern w:val="3"/>
          <w:shd w:val="clear" w:color="auto" w:fill="EAF1DD"/>
          <w:lang w:val="sr-Cyrl-RS" w:eastAsia="zh-CN" w:bidi="hi-IN"/>
        </w:rPr>
      </w:pPr>
    </w:p>
    <w:p>
      <w:pPr>
        <w:pStyle w:val="14"/>
        <w:jc w:val="both"/>
        <w:rPr>
          <w:rFonts w:eastAsia="Calibri"/>
          <w:b/>
          <w:bCs/>
          <w:i/>
          <w:color w:val="auto"/>
          <w:shd w:val="clear" w:color="auto" w:fill="EAF1DD"/>
          <w:lang w:val="sr-Cyrl-RS"/>
        </w:rPr>
      </w:pPr>
      <w:r>
        <w:rPr>
          <w:b/>
          <w:bCs/>
          <w:i/>
          <w:shd w:val="clear" w:color="auto" w:fill="EAF1DD"/>
          <w:lang w:val="sr-Cyrl-RS"/>
        </w:rPr>
        <w:t xml:space="preserve">Мера 2.3.3. </w:t>
      </w:r>
      <w:r>
        <w:rPr>
          <w:rFonts w:eastAsia="Calibri"/>
          <w:b/>
          <w:bCs/>
          <w:i/>
          <w:color w:val="auto"/>
          <w:shd w:val="clear" w:color="auto" w:fill="EAF1DD"/>
          <w:lang w:val="sr-Cyrl-RS"/>
        </w:rPr>
        <w:t xml:space="preserve">Подршка младима у руралним подручјима </w:t>
      </w:r>
    </w:p>
    <w:p>
      <w:pPr>
        <w:spacing w:after="0" w:line="240" w:lineRule="auto"/>
        <w:jc w:val="both"/>
        <w:rPr>
          <w:rFonts w:ascii="Times New Roman" w:hAnsi="Times New Roman"/>
          <w:sz w:val="24"/>
          <w:szCs w:val="24"/>
          <w:lang w:val="sr-Cyrl-RS"/>
        </w:rPr>
      </w:pPr>
    </w:p>
    <w:tbl>
      <w:tblPr>
        <w:tblStyle w:val="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90"/>
        <w:gridCol w:w="6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0"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6" w:type="dxa"/>
            <w:shd w:val="clear" w:color="auto" w:fill="auto"/>
            <w:vAlign w:val="center"/>
          </w:tcPr>
          <w:p>
            <w:pPr>
              <w:pStyle w:val="14"/>
              <w:jc w:val="both"/>
              <w:rPr>
                <w:sz w:val="22"/>
                <w:szCs w:val="22"/>
                <w:lang w:val="sr-Cyrl-RS"/>
              </w:rPr>
            </w:pPr>
            <w:r>
              <w:rPr>
                <w:sz w:val="22"/>
                <w:szCs w:val="22"/>
                <w:lang w:val="sr-Cyrl-RS"/>
              </w:rPr>
              <w:t>Помоћ за покретање пословања за младе пољопривреднике и развој малих пољопривредних газдинстава.</w:t>
            </w:r>
          </w:p>
        </w:tc>
      </w:tr>
    </w:tbl>
    <w:p>
      <w:pPr>
        <w:pStyle w:val="13"/>
        <w:spacing w:after="0"/>
        <w:ind w:firstLine="0"/>
        <w:jc w:val="both"/>
        <w:rPr>
          <w:rFonts w:ascii="Times New Roman" w:hAnsi="Times New Roman" w:cs="Times New Roman"/>
          <w:b/>
          <w:i/>
          <w:shd w:val="clear" w:color="auto" w:fill="EAF1DD"/>
          <w:lang w:val="sr-Cyrl-RS"/>
        </w:rPr>
      </w:pPr>
    </w:p>
    <w:p>
      <w:pPr>
        <w:pStyle w:val="13"/>
        <w:spacing w:after="0"/>
        <w:ind w:firstLine="0"/>
        <w:jc w:val="both"/>
        <w:rPr>
          <w:rFonts w:ascii="Times New Roman" w:hAnsi="Times New Roman" w:eastAsia="Calibri" w:cs="Times New Roman"/>
          <w:b/>
          <w:bCs/>
          <w:i/>
          <w:kern w:val="0"/>
          <w:shd w:val="clear" w:color="auto" w:fill="EAF1DD"/>
          <w:lang w:val="sr-Cyrl-RS" w:eastAsia="en-US" w:bidi="ar-SA"/>
        </w:rPr>
      </w:pPr>
      <w:r>
        <w:rPr>
          <w:rFonts w:ascii="Times New Roman" w:hAnsi="Times New Roman" w:cs="Times New Roman"/>
          <w:b/>
          <w:i/>
          <w:shd w:val="clear" w:color="auto" w:fill="EAF1DD"/>
          <w:lang w:val="sr-Cyrl-RS"/>
        </w:rPr>
        <w:t xml:space="preserve">Мера 2.3.4. </w:t>
      </w:r>
      <w:r>
        <w:rPr>
          <w:rFonts w:ascii="Times New Roman" w:hAnsi="Times New Roman" w:eastAsia="Calibri" w:cs="Times New Roman"/>
          <w:b/>
          <w:bCs/>
          <w:i/>
          <w:kern w:val="0"/>
          <w:shd w:val="clear" w:color="auto" w:fill="EAF1DD"/>
          <w:lang w:val="sr-Cyrl-RS" w:eastAsia="en-US" w:bidi="ar-SA"/>
        </w:rPr>
        <w:t xml:space="preserve">Економске активности у циљу подизања конкурентности у смислу додавања вредности кроз прераду као и увођење и сертификацију система квалитета хране, органских производа и производа са ознаком географског порекла на газдинствима </w:t>
      </w:r>
    </w:p>
    <w:p>
      <w:pPr>
        <w:pStyle w:val="13"/>
        <w:spacing w:after="0"/>
        <w:ind w:firstLine="0"/>
        <w:jc w:val="both"/>
        <w:rPr>
          <w:rFonts w:ascii="Times New Roman" w:hAnsi="Times New Roman" w:eastAsia="Calibri" w:cs="Times New Roman"/>
          <w:b/>
          <w:bCs/>
          <w:i/>
          <w:kern w:val="0"/>
          <w:shd w:val="clear" w:color="auto" w:fill="EAF1DD"/>
          <w:lang w:val="sr-Cyrl-RS" w:eastAsia="en-US" w:bidi="ar-SA"/>
        </w:rPr>
      </w:pPr>
    </w:p>
    <w:tbl>
      <w:tblPr>
        <w:tblStyle w:val="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90"/>
        <w:gridCol w:w="6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trPr>
        <w:tc>
          <w:tcPr>
            <w:tcW w:w="2990"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6" w:type="dxa"/>
            <w:shd w:val="clear" w:color="auto" w:fill="auto"/>
            <w:vAlign w:val="center"/>
          </w:tcPr>
          <w:p>
            <w:pPr>
              <w:pStyle w:val="14"/>
              <w:jc w:val="both"/>
              <w:rPr>
                <w:sz w:val="22"/>
                <w:szCs w:val="22"/>
                <w:lang w:val="sr-Cyrl-RS"/>
              </w:rPr>
            </w:pPr>
            <w:r>
              <w:rPr>
                <w:sz w:val="22"/>
                <w:szCs w:val="22"/>
                <w:lang w:val="sr-Cyrl-RS"/>
              </w:rPr>
              <w:t>Подршка брендирању производа, стандардизацији и сертификацији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trPr>
        <w:tc>
          <w:tcPr>
            <w:tcW w:w="2990"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6" w:type="dxa"/>
            <w:shd w:val="clear" w:color="auto" w:fill="auto"/>
            <w:vAlign w:val="center"/>
          </w:tcPr>
          <w:p>
            <w:pPr>
              <w:pStyle w:val="14"/>
              <w:jc w:val="both"/>
              <w:rPr>
                <w:sz w:val="22"/>
                <w:szCs w:val="22"/>
                <w:lang w:val="sr-Cyrl-RS"/>
              </w:rPr>
            </w:pPr>
            <w:r>
              <w:rPr>
                <w:sz w:val="22"/>
                <w:szCs w:val="22"/>
                <w:lang w:val="sr-Cyrl-RS"/>
              </w:rPr>
              <w:t>Подршка преради и маркетингу на газдинству у сектору млека.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trPr>
        <w:tc>
          <w:tcPr>
            <w:tcW w:w="2990"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296" w:type="dxa"/>
            <w:shd w:val="clear" w:color="auto" w:fill="auto"/>
            <w:vAlign w:val="center"/>
          </w:tcPr>
          <w:p>
            <w:pPr>
              <w:pStyle w:val="14"/>
              <w:jc w:val="both"/>
              <w:rPr>
                <w:sz w:val="22"/>
                <w:szCs w:val="22"/>
                <w:lang w:val="sr-Cyrl-RS"/>
              </w:rPr>
            </w:pPr>
            <w:r>
              <w:rPr>
                <w:sz w:val="22"/>
                <w:szCs w:val="22"/>
                <w:lang w:val="sr-Cyrl-RS"/>
              </w:rPr>
              <w:t>Подршка преради и маркетингу на газдинству у сектору меса.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trPr>
        <w:tc>
          <w:tcPr>
            <w:tcW w:w="2990"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6" w:type="dxa"/>
            <w:shd w:val="clear" w:color="auto" w:fill="auto"/>
            <w:vAlign w:val="center"/>
          </w:tcPr>
          <w:p>
            <w:pPr>
              <w:spacing w:after="0" w:line="240" w:lineRule="auto"/>
              <w:jc w:val="both"/>
              <w:rPr>
                <w:rFonts w:ascii="Times New Roman" w:hAnsi="Times New Roman" w:eastAsiaTheme="minorHAnsi"/>
                <w:color w:val="000000"/>
                <w:lang w:val="sr-Cyrl-RS"/>
              </w:rPr>
            </w:pPr>
            <w:r>
              <w:rPr>
                <w:rFonts w:ascii="Times New Roman" w:hAnsi="Times New Roman" w:eastAsiaTheme="minorHAnsi"/>
                <w:color w:val="000000"/>
                <w:lang w:val="sr-Cyrl-RS"/>
              </w:rPr>
              <w:t>Подршка преради и маркетингу на газдинству у сектору воћа, грожђа и поврћа.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trPr>
        <w:tc>
          <w:tcPr>
            <w:tcW w:w="2990"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6" w:type="dxa"/>
            <w:shd w:val="clear" w:color="auto" w:fill="auto"/>
            <w:vAlign w:val="center"/>
          </w:tcPr>
          <w:p>
            <w:pPr>
              <w:spacing w:after="0" w:line="240" w:lineRule="auto"/>
              <w:jc w:val="both"/>
              <w:rPr>
                <w:rFonts w:ascii="Times New Roman" w:hAnsi="Times New Roman" w:eastAsiaTheme="minorHAnsi"/>
                <w:color w:val="000000"/>
                <w:lang w:val="sr-Cyrl-RS"/>
              </w:rPr>
            </w:pPr>
            <w:r>
              <w:rPr>
                <w:rFonts w:ascii="Times New Roman" w:hAnsi="Times New Roman" w:eastAsiaTheme="minorHAnsi"/>
                <w:color w:val="000000"/>
                <w:lang w:val="sr-Cyrl-RS"/>
              </w:rPr>
              <w:t>Подршка преради и маркетингу на газдинству у сектору уљаних култура.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trPr>
        <w:tc>
          <w:tcPr>
            <w:tcW w:w="2990"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296" w:type="dxa"/>
            <w:shd w:val="clear" w:color="auto" w:fill="auto"/>
            <w:vAlign w:val="center"/>
          </w:tcPr>
          <w:p>
            <w:pPr>
              <w:spacing w:after="0" w:line="240" w:lineRule="auto"/>
              <w:jc w:val="both"/>
              <w:rPr>
                <w:rFonts w:ascii="Times New Roman" w:hAnsi="Times New Roman" w:eastAsiaTheme="minorHAnsi"/>
                <w:color w:val="000000"/>
                <w:lang w:val="sr-Cyrl-RS"/>
              </w:rPr>
            </w:pPr>
            <w:r>
              <w:rPr>
                <w:rFonts w:ascii="Times New Roman" w:hAnsi="Times New Roman" w:eastAsiaTheme="minorHAnsi"/>
                <w:color w:val="000000"/>
                <w:lang w:val="sr-Cyrl-RS"/>
              </w:rPr>
              <w:t xml:space="preserve">Подршка преради и маркетингу на газдинству у сектору  </w:t>
            </w:r>
            <w:r>
              <w:rPr>
                <w:rFonts w:ascii="Times New Roman" w:hAnsi="Times New Roman"/>
                <w:lang w:val="sr-Cyrl-RS"/>
              </w:rPr>
              <w:t>гајеног, зачинског, лековитог и ароматичног биља.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trPr>
        <w:tc>
          <w:tcPr>
            <w:tcW w:w="2990"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6" w:type="dxa"/>
            <w:shd w:val="clear" w:color="auto" w:fill="auto"/>
            <w:vAlign w:val="center"/>
          </w:tcPr>
          <w:p>
            <w:pPr>
              <w:spacing w:after="0" w:line="240" w:lineRule="auto"/>
              <w:jc w:val="both"/>
              <w:rPr>
                <w:rFonts w:ascii="Times New Roman" w:hAnsi="Times New Roman" w:eastAsiaTheme="minorHAnsi"/>
                <w:color w:val="000000"/>
                <w:lang w:val="sr-Cyrl-RS"/>
              </w:rPr>
            </w:pPr>
            <w:r>
              <w:rPr>
                <w:rFonts w:ascii="Times New Roman" w:hAnsi="Times New Roman" w:eastAsiaTheme="minorHAnsi"/>
                <w:color w:val="000000"/>
                <w:lang w:val="sr-Cyrl-RS"/>
              </w:rPr>
              <w:t>Подршка преради и маркетингу на газдинству у сектору пчеларства.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trPr>
        <w:tc>
          <w:tcPr>
            <w:tcW w:w="2990"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6" w:type="dxa"/>
            <w:shd w:val="clear" w:color="auto" w:fill="auto"/>
            <w:vAlign w:val="center"/>
          </w:tcPr>
          <w:p>
            <w:pPr>
              <w:spacing w:after="0" w:line="240" w:lineRule="auto"/>
              <w:jc w:val="both"/>
              <w:rPr>
                <w:rFonts w:ascii="Times New Roman" w:hAnsi="Times New Roman" w:eastAsiaTheme="minorHAnsi"/>
                <w:color w:val="000000"/>
                <w:lang w:val="sr-Cyrl-RS"/>
              </w:rPr>
            </w:pPr>
            <w:r>
              <w:rPr>
                <w:rFonts w:ascii="Times New Roman" w:hAnsi="Times New Roman" w:eastAsiaTheme="minorHAnsi"/>
                <w:color w:val="000000"/>
                <w:lang w:val="sr-Cyrl-RS"/>
              </w:rPr>
              <w:t>Подршка преради гајених врста гљива на газдинству и маркетинг.</w:t>
            </w:r>
          </w:p>
        </w:tc>
      </w:tr>
    </w:tbl>
    <w:p>
      <w:pPr>
        <w:spacing w:after="0" w:line="240" w:lineRule="auto"/>
        <w:jc w:val="both"/>
        <w:rPr>
          <w:rFonts w:ascii="Times New Roman" w:hAnsi="Times New Roman" w:eastAsia="SimSun"/>
          <w:b/>
          <w:kern w:val="3"/>
          <w:lang w:val="sr-Cyrl-RS" w:eastAsia="zh-CN" w:bidi="hi-IN"/>
        </w:rPr>
      </w:pPr>
    </w:p>
    <w:p>
      <w:pPr>
        <w:pStyle w:val="14"/>
        <w:jc w:val="both"/>
        <w:rPr>
          <w:b/>
          <w:bCs/>
          <w:i/>
          <w:shd w:val="clear" w:color="auto" w:fill="EAF1DD"/>
          <w:lang w:val="sr-Cyrl-RS"/>
        </w:rPr>
      </w:pPr>
      <w:r>
        <w:rPr>
          <w:b/>
          <w:bCs/>
          <w:i/>
          <w:shd w:val="clear" w:color="auto" w:fill="EAF1DD"/>
          <w:lang w:val="sr-Cyrl-RS"/>
        </w:rPr>
        <w:t>СТРАТЕШКИ ЦИЉ 2</w:t>
      </w:r>
      <w:r>
        <w:rPr>
          <w:b/>
          <w:bCs/>
          <w:i/>
          <w:shd w:val="clear" w:color="auto" w:fill="EAF1DD" w:themeFill="accent3" w:themeFillTint="33"/>
          <w:lang w:val="sr-Cyrl-RS"/>
        </w:rPr>
        <w:t xml:space="preserve">.4: </w:t>
      </w:r>
      <w:r>
        <w:rPr>
          <w:b/>
          <w:bCs/>
          <w:i/>
          <w:shd w:val="clear" w:color="auto" w:fill="EAF1DD"/>
          <w:lang w:val="sr-Cyrl-RS"/>
        </w:rPr>
        <w:t>УНАПРЕЂЕЊЕ СИСТЕМА КРЕИРАЊА И ПРЕНОСА ЗНАЊА</w:t>
      </w:r>
      <w:r>
        <w:rPr>
          <w:b/>
          <w:bCs/>
          <w:sz w:val="20"/>
          <w:szCs w:val="20"/>
          <w:lang w:val="sr-Cyrl-RS"/>
        </w:rPr>
        <w:t xml:space="preserve"> </w:t>
      </w:r>
      <w:r>
        <w:rPr>
          <w:b/>
          <w:bCs/>
          <w:i/>
          <w:shd w:val="clear" w:color="auto" w:fill="EAF1DD"/>
          <w:lang w:val="sr-Cyrl-RS"/>
        </w:rPr>
        <w:t>И ПРОМОТИВНЕ АКТИВНОСТИ</w:t>
      </w:r>
    </w:p>
    <w:p>
      <w:pPr>
        <w:pStyle w:val="14"/>
        <w:jc w:val="both"/>
        <w:rPr>
          <w:b/>
          <w:bCs/>
          <w:i/>
          <w:shd w:val="clear" w:color="auto" w:fill="EAF1DD" w:themeFill="accent3" w:themeFillTint="33"/>
          <w:lang w:val="sr-Cyrl-RS"/>
        </w:rPr>
      </w:pPr>
    </w:p>
    <w:p>
      <w:pPr>
        <w:shd w:val="clear" w:color="auto" w:fill="EAF1DD" w:themeFill="accent3" w:themeFillTint="33"/>
        <w:spacing w:after="0" w:line="240" w:lineRule="auto"/>
        <w:jc w:val="both"/>
        <w:rPr>
          <w:rFonts w:ascii="Times New Roman" w:hAnsi="Times New Roman" w:eastAsia="SimSun"/>
          <w:b/>
          <w:i/>
          <w:kern w:val="3"/>
          <w:sz w:val="24"/>
          <w:szCs w:val="24"/>
          <w:lang w:val="sr-Cyrl-RS" w:eastAsia="zh-CN" w:bidi="hi-IN"/>
        </w:rPr>
      </w:pPr>
      <w:r>
        <w:rPr>
          <w:rFonts w:ascii="Times New Roman" w:hAnsi="Times New Roman" w:eastAsia="SimSun"/>
          <w:b/>
          <w:i/>
          <w:kern w:val="3"/>
          <w:sz w:val="24"/>
          <w:szCs w:val="24"/>
          <w:lang w:val="sr-Cyrl-RS" w:eastAsia="zh-CN" w:bidi="hi-IN"/>
        </w:rPr>
        <w:t>Мера 2.4.1. Унапређење и трансфер знања</w:t>
      </w:r>
    </w:p>
    <w:p>
      <w:pPr>
        <w:spacing w:after="0" w:line="240" w:lineRule="auto"/>
        <w:jc w:val="both"/>
        <w:rPr>
          <w:rFonts w:ascii="Times New Roman" w:hAnsi="Times New Roman"/>
          <w:sz w:val="24"/>
          <w:szCs w:val="24"/>
          <w:lang w:val="sr-Cyrl-RS"/>
        </w:rPr>
      </w:pPr>
    </w:p>
    <w:tbl>
      <w:tblPr>
        <w:tblStyle w:val="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8"/>
        <w:gridCol w:w="6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trPr>
        <w:tc>
          <w:tcPr>
            <w:tcW w:w="2988"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298" w:type="dxa"/>
            <w:shd w:val="clear" w:color="auto" w:fill="auto"/>
            <w:vAlign w:val="center"/>
          </w:tcPr>
          <w:p>
            <w:pPr>
              <w:pStyle w:val="14"/>
              <w:jc w:val="both"/>
              <w:rPr>
                <w:sz w:val="22"/>
                <w:szCs w:val="22"/>
                <w:lang w:val="sr-Cyrl-RS"/>
              </w:rPr>
            </w:pPr>
            <w:r>
              <w:rPr>
                <w:sz w:val="22"/>
                <w:szCs w:val="22"/>
                <w:lang w:val="sr-Cyrl-RS"/>
              </w:rPr>
              <w:t>Информативне активности: сајмови, изложбе, манифестације, студијска путовања.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trPr>
        <w:tc>
          <w:tcPr>
            <w:tcW w:w="2988"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8" w:type="dxa"/>
            <w:shd w:val="clear" w:color="auto" w:fill="auto"/>
            <w:vAlign w:val="center"/>
          </w:tcPr>
          <w:p>
            <w:pPr>
              <w:pStyle w:val="14"/>
              <w:jc w:val="both"/>
              <w:rPr>
                <w:sz w:val="22"/>
                <w:szCs w:val="22"/>
                <w:lang w:val="sr-Cyrl-RS"/>
              </w:rPr>
            </w:pPr>
            <w:r>
              <w:rPr>
                <w:sz w:val="22"/>
                <w:szCs w:val="22"/>
                <w:lang w:val="sr-Cyrl-RS"/>
              </w:rPr>
              <w:t>Развој техничко - технолошких, примењених, развојних и иновативних пројеката у пољопривреди и руралном развоју.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trPr>
        <w:tc>
          <w:tcPr>
            <w:tcW w:w="2988"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298" w:type="dxa"/>
            <w:shd w:val="clear" w:color="auto" w:fill="auto"/>
            <w:vAlign w:val="center"/>
          </w:tcPr>
          <w:p>
            <w:pPr>
              <w:pStyle w:val="14"/>
              <w:jc w:val="both"/>
              <w:rPr>
                <w:sz w:val="22"/>
                <w:szCs w:val="22"/>
                <w:lang w:val="sr-Cyrl-RS"/>
              </w:rPr>
            </w:pPr>
            <w:r>
              <w:rPr>
                <w:sz w:val="22"/>
                <w:szCs w:val="22"/>
                <w:lang w:val="sr-Cyrl-RS"/>
              </w:rPr>
              <w:t>Ревизија базе пољопривредних газдинстава општине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trPr>
        <w:tc>
          <w:tcPr>
            <w:tcW w:w="2988"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8" w:type="dxa"/>
            <w:shd w:val="clear" w:color="auto" w:fill="auto"/>
            <w:vAlign w:val="center"/>
          </w:tcPr>
          <w:p>
            <w:pPr>
              <w:pStyle w:val="14"/>
              <w:jc w:val="both"/>
              <w:rPr>
                <w:sz w:val="22"/>
                <w:szCs w:val="22"/>
                <w:lang w:val="sr-Cyrl-RS"/>
              </w:rPr>
            </w:pPr>
            <w:r>
              <w:rPr>
                <w:sz w:val="22"/>
                <w:szCs w:val="22"/>
                <w:lang w:val="sr-Cyrl-RS"/>
              </w:rPr>
              <w:t>СМС подршка пољопривредницима.</w:t>
            </w:r>
          </w:p>
        </w:tc>
      </w:tr>
    </w:tbl>
    <w:p>
      <w:pPr>
        <w:spacing w:after="0" w:line="240" w:lineRule="auto"/>
        <w:jc w:val="both"/>
        <w:rPr>
          <w:rFonts w:ascii="Times New Roman" w:hAnsi="Times New Roman" w:eastAsia="SimSun"/>
          <w:b/>
          <w:kern w:val="3"/>
          <w:lang w:val="sr-Cyrl-RS" w:eastAsia="zh-CN" w:bidi="hi-IN"/>
        </w:rPr>
      </w:pPr>
    </w:p>
    <w:p>
      <w:pPr>
        <w:spacing w:after="0" w:line="240" w:lineRule="auto"/>
        <w:jc w:val="both"/>
        <w:rPr>
          <w:rFonts w:ascii="Times New Roman" w:hAnsi="Times New Roman" w:eastAsia="SimSun"/>
          <w:b/>
          <w:kern w:val="3"/>
          <w:lang w:val="sr-Cyrl-RS" w:eastAsia="zh-CN" w:bidi="hi-IN"/>
        </w:rPr>
      </w:pPr>
    </w:p>
    <w:p>
      <w:pPr>
        <w:spacing w:after="0" w:line="240" w:lineRule="auto"/>
        <w:jc w:val="both"/>
        <w:rPr>
          <w:rFonts w:ascii="Times New Roman" w:hAnsi="Times New Roman" w:eastAsia="SimSun"/>
          <w:b/>
          <w:kern w:val="3"/>
          <w:lang w:val="sr-Cyrl-RS" w:eastAsia="zh-CN" w:bidi="hi-IN"/>
        </w:rPr>
      </w:pPr>
    </w:p>
    <w:p>
      <w:pPr>
        <w:spacing w:after="0" w:line="240" w:lineRule="auto"/>
        <w:jc w:val="both"/>
        <w:rPr>
          <w:rFonts w:ascii="Times New Roman" w:hAnsi="Times New Roman" w:eastAsia="SimSun"/>
          <w:b/>
          <w:kern w:val="3"/>
          <w:lang w:val="sr-Cyrl-RS" w:eastAsia="zh-CN" w:bidi="hi-IN"/>
        </w:rPr>
      </w:pPr>
    </w:p>
    <w:p>
      <w:pPr>
        <w:spacing w:after="0" w:line="240" w:lineRule="auto"/>
        <w:jc w:val="both"/>
        <w:rPr>
          <w:rFonts w:ascii="Times New Roman" w:hAnsi="Times New Roman" w:eastAsia="SimSun"/>
          <w:b/>
          <w:kern w:val="3"/>
          <w:lang w:val="sr-Cyrl-RS" w:eastAsia="zh-CN" w:bidi="hi-IN"/>
        </w:rPr>
      </w:pPr>
    </w:p>
    <w:p>
      <w:pPr>
        <w:spacing w:after="0" w:line="240" w:lineRule="auto"/>
        <w:jc w:val="both"/>
        <w:rPr>
          <w:rFonts w:ascii="Times New Roman" w:hAnsi="Times New Roman" w:eastAsia="SimSun"/>
          <w:b/>
          <w:kern w:val="3"/>
          <w:lang w:val="sr-Cyrl-RS" w:eastAsia="zh-CN" w:bidi="hi-IN"/>
        </w:rPr>
      </w:pPr>
    </w:p>
    <w:p>
      <w:pPr>
        <w:spacing w:after="0" w:line="240" w:lineRule="auto"/>
        <w:jc w:val="both"/>
        <w:rPr>
          <w:rFonts w:ascii="Times New Roman" w:hAnsi="Times New Roman" w:eastAsia="SimSun"/>
          <w:b/>
          <w:kern w:val="3"/>
          <w:lang w:val="sr-Cyrl-RS" w:eastAsia="zh-CN" w:bidi="hi-IN"/>
        </w:rPr>
      </w:pPr>
    </w:p>
    <w:p>
      <w:pPr>
        <w:spacing w:after="0" w:line="240" w:lineRule="auto"/>
        <w:jc w:val="both"/>
        <w:rPr>
          <w:rFonts w:ascii="Times New Roman" w:hAnsi="Times New Roman" w:eastAsia="SimSun"/>
          <w:b/>
          <w:kern w:val="3"/>
          <w:lang w:val="sr-Cyrl-RS" w:eastAsia="zh-CN" w:bidi="hi-IN"/>
        </w:rPr>
      </w:pPr>
    </w:p>
    <w:p>
      <w:pPr>
        <w:spacing w:after="0" w:line="240" w:lineRule="auto"/>
        <w:jc w:val="both"/>
        <w:rPr>
          <w:rFonts w:ascii="Times New Roman" w:hAnsi="Times New Roman" w:eastAsia="SimSun"/>
          <w:b/>
          <w:kern w:val="3"/>
          <w:lang w:val="sr-Cyrl-RS" w:eastAsia="zh-CN" w:bidi="hi-IN"/>
        </w:rPr>
      </w:pPr>
    </w:p>
    <w:p>
      <w:pPr>
        <w:spacing w:after="0" w:line="240" w:lineRule="auto"/>
        <w:jc w:val="both"/>
        <w:rPr>
          <w:rFonts w:ascii="Times New Roman" w:hAnsi="Times New Roman" w:eastAsia="SimSun"/>
          <w:b/>
          <w:kern w:val="3"/>
          <w:lang w:val="sr-Cyrl-RS" w:eastAsia="zh-CN" w:bidi="hi-IN"/>
        </w:rPr>
      </w:pPr>
    </w:p>
    <w:p>
      <w:pPr>
        <w:pStyle w:val="11"/>
        <w:shd w:val="clear" w:color="auto" w:fill="FDE9D9" w:themeFill="accent6" w:themeFillTint="33"/>
        <w:spacing w:after="0" w:line="240" w:lineRule="auto"/>
        <w:ind w:left="0"/>
        <w:contextualSpacing w:val="0"/>
        <w:jc w:val="center"/>
        <w:rPr>
          <w:rFonts w:ascii="Times New Roman" w:hAnsi="Times New Roman"/>
          <w:b/>
          <w:bCs/>
          <w:i/>
          <w:sz w:val="28"/>
          <w:szCs w:val="28"/>
          <w:lang w:val="sr-Cyrl-RS"/>
        </w:rPr>
      </w:pPr>
      <w:r>
        <w:rPr>
          <w:rFonts w:ascii="Times New Roman" w:hAnsi="Times New Roman" w:eastAsia="SimSun"/>
          <w:b/>
          <w:i/>
          <w:kern w:val="3"/>
          <w:sz w:val="28"/>
          <w:szCs w:val="28"/>
          <w:shd w:val="clear" w:color="auto" w:fill="FDE9D9"/>
          <w:lang w:val="sr-Cyrl-RS" w:eastAsia="zh-CN" w:bidi="hi-IN"/>
        </w:rPr>
        <w:t xml:space="preserve">О П Ш Т И   Ц И Љ  3: </w:t>
      </w:r>
      <w:r>
        <w:rPr>
          <w:rFonts w:ascii="Times New Roman" w:hAnsi="Times New Roman"/>
          <w:b/>
          <w:bCs/>
          <w:i/>
          <w:sz w:val="28"/>
          <w:szCs w:val="28"/>
          <w:lang w:val="sr-Cyrl-RS"/>
        </w:rPr>
        <w:t>РАЗВОЈ ТУРИЗМА</w:t>
      </w:r>
    </w:p>
    <w:p>
      <w:pPr>
        <w:spacing w:after="0" w:line="240" w:lineRule="auto"/>
        <w:jc w:val="both"/>
        <w:rPr>
          <w:rFonts w:ascii="Times New Roman" w:hAnsi="Times New Roman" w:eastAsia="SimSun"/>
          <w:b/>
          <w:kern w:val="3"/>
          <w:lang w:val="sr-Cyrl-RS" w:eastAsia="zh-CN" w:bidi="hi-IN"/>
        </w:rPr>
      </w:pPr>
    </w:p>
    <w:p>
      <w:pPr>
        <w:shd w:val="clear" w:color="auto" w:fill="FDE9D9" w:themeFill="accent6" w:themeFillTint="33"/>
        <w:spacing w:after="0" w:line="240" w:lineRule="auto"/>
        <w:jc w:val="both"/>
        <w:rPr>
          <w:rFonts w:ascii="Times New Roman" w:hAnsi="Times New Roman" w:eastAsia="SimSun"/>
          <w:b/>
          <w:i/>
          <w:kern w:val="3"/>
          <w:sz w:val="24"/>
          <w:szCs w:val="24"/>
          <w:lang w:val="sr-Cyrl-RS" w:eastAsia="zh-CN" w:bidi="hi-IN"/>
        </w:rPr>
      </w:pPr>
      <w:r>
        <w:rPr>
          <w:rFonts w:ascii="Times New Roman" w:hAnsi="Times New Roman"/>
          <w:b/>
          <w:bCs/>
          <w:i/>
          <w:sz w:val="24"/>
          <w:szCs w:val="24"/>
          <w:shd w:val="clear" w:color="auto" w:fill="FDE9D9"/>
          <w:lang w:val="sr-Cyrl-RS"/>
        </w:rPr>
        <w:t>СТРАТЕШКИ ЦИЉ 3.1:</w:t>
      </w:r>
      <w:r>
        <w:rPr>
          <w:rFonts w:ascii="Times New Roman" w:hAnsi="Times New Roman"/>
          <w:b/>
          <w:bCs/>
          <w:i/>
          <w:sz w:val="24"/>
          <w:szCs w:val="24"/>
          <w:lang w:val="sr-Cyrl-RS"/>
        </w:rPr>
        <w:t xml:space="preserve"> СТВАРАЊЕ ПРЕТПОСТАВКИ И УСЛОВА ЗА РАЗВОЈ ТУРИЗМА</w:t>
      </w:r>
    </w:p>
    <w:p>
      <w:pPr>
        <w:spacing w:after="0" w:line="240" w:lineRule="auto"/>
        <w:jc w:val="both"/>
        <w:rPr>
          <w:rFonts w:ascii="Times New Roman" w:hAnsi="Times New Roman" w:eastAsia="SimSun"/>
          <w:b/>
          <w:kern w:val="3"/>
          <w:sz w:val="24"/>
          <w:szCs w:val="24"/>
          <w:lang w:val="sr-Cyrl-RS" w:eastAsia="zh-CN" w:bidi="hi-IN"/>
        </w:rPr>
      </w:pPr>
    </w:p>
    <w:p>
      <w:pPr>
        <w:shd w:val="clear" w:color="auto" w:fill="FDE9D9"/>
        <w:spacing w:after="0" w:line="240" w:lineRule="auto"/>
        <w:jc w:val="both"/>
        <w:rPr>
          <w:rFonts w:ascii="Times New Roman" w:hAnsi="Times New Roman" w:eastAsia="SimSun"/>
          <w:b/>
          <w:i/>
          <w:kern w:val="3"/>
          <w:sz w:val="24"/>
          <w:szCs w:val="24"/>
          <w:lang w:val="sr-Cyrl-RS" w:eastAsia="zh-CN" w:bidi="hi-IN"/>
        </w:rPr>
      </w:pPr>
      <w:r>
        <w:rPr>
          <w:rFonts w:ascii="Times New Roman" w:hAnsi="Times New Roman" w:eastAsia="SimSun"/>
          <w:b/>
          <w:i/>
          <w:kern w:val="3"/>
          <w:sz w:val="24"/>
          <w:szCs w:val="24"/>
          <w:lang w:val="sr-Cyrl-RS" w:eastAsia="zh-CN" w:bidi="hi-IN"/>
        </w:rPr>
        <w:t>Мера 3.1.1. Формирање Туристичке организације општине Србобран</w:t>
      </w:r>
    </w:p>
    <w:p>
      <w:pPr>
        <w:spacing w:after="0" w:line="240" w:lineRule="auto"/>
        <w:jc w:val="both"/>
        <w:rPr>
          <w:rFonts w:ascii="Times New Roman" w:hAnsi="Times New Roman"/>
          <w:sz w:val="24"/>
          <w:szCs w:val="24"/>
          <w:lang w:val="sr-Cyrl-RS"/>
        </w:rPr>
      </w:pPr>
    </w:p>
    <w:tbl>
      <w:tblPr>
        <w:tblStyle w:val="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8"/>
        <w:gridCol w:w="6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0" w:hRule="atLeast"/>
        </w:trPr>
        <w:tc>
          <w:tcPr>
            <w:tcW w:w="2988"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8"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Формирање Туристичке организације општине Србобран - ТООС и креирање интернет портала ТООС.</w:t>
            </w:r>
          </w:p>
        </w:tc>
      </w:tr>
    </w:tbl>
    <w:p>
      <w:pPr>
        <w:spacing w:after="0" w:line="240" w:lineRule="auto"/>
        <w:jc w:val="both"/>
        <w:rPr>
          <w:rFonts w:ascii="Times New Roman" w:hAnsi="Times New Roman" w:eastAsia="SimSun"/>
          <w:b/>
          <w:kern w:val="3"/>
          <w:lang w:val="sr-Cyrl-RS" w:eastAsia="zh-CN" w:bidi="hi-IN"/>
        </w:rPr>
      </w:pPr>
    </w:p>
    <w:p>
      <w:pPr>
        <w:shd w:val="clear" w:color="auto" w:fill="FDE9D9" w:themeFill="accent6" w:themeFillTint="33"/>
        <w:spacing w:after="0" w:line="240" w:lineRule="auto"/>
        <w:jc w:val="both"/>
        <w:rPr>
          <w:rFonts w:ascii="Times New Roman" w:hAnsi="Times New Roman" w:eastAsia="SimSun"/>
          <w:b/>
          <w:i/>
          <w:kern w:val="3"/>
          <w:sz w:val="24"/>
          <w:szCs w:val="24"/>
          <w:lang w:val="sr-Cyrl-RS" w:eastAsia="zh-CN" w:bidi="hi-IN"/>
        </w:rPr>
      </w:pPr>
      <w:r>
        <w:rPr>
          <w:rFonts w:ascii="Times New Roman" w:hAnsi="Times New Roman"/>
          <w:b/>
          <w:bCs/>
          <w:i/>
          <w:sz w:val="24"/>
          <w:szCs w:val="24"/>
          <w:shd w:val="clear" w:color="auto" w:fill="FDE9D9"/>
          <w:lang w:val="sr-Cyrl-RS"/>
        </w:rPr>
        <w:t>СТРАТЕШКИ ЦИЉ 3.2:</w:t>
      </w:r>
      <w:r>
        <w:rPr>
          <w:rFonts w:ascii="Times New Roman" w:hAnsi="Times New Roman"/>
          <w:b/>
          <w:bCs/>
          <w:i/>
          <w:sz w:val="24"/>
          <w:szCs w:val="24"/>
          <w:lang w:val="sr-Cyrl-RS"/>
        </w:rPr>
        <w:t xml:space="preserve"> УНАПРЕЂЕЊЕ ТУРИСТИЧКЕ ПОНУДЕ И ТУРИСТИЧКИХ ПРОИЗВОДА</w:t>
      </w:r>
    </w:p>
    <w:p>
      <w:pPr>
        <w:spacing w:after="0" w:line="240" w:lineRule="auto"/>
        <w:jc w:val="both"/>
        <w:rPr>
          <w:rFonts w:ascii="Times New Roman" w:hAnsi="Times New Roman" w:eastAsia="SimSun"/>
          <w:b/>
          <w:kern w:val="3"/>
          <w:sz w:val="24"/>
          <w:szCs w:val="24"/>
          <w:lang w:val="sr-Cyrl-RS" w:eastAsia="zh-CN" w:bidi="hi-IN"/>
        </w:rPr>
      </w:pPr>
    </w:p>
    <w:p>
      <w:pPr>
        <w:shd w:val="clear" w:color="auto" w:fill="FDE9D9"/>
        <w:spacing w:after="0" w:line="240" w:lineRule="auto"/>
        <w:jc w:val="both"/>
        <w:rPr>
          <w:rFonts w:ascii="Times New Roman" w:hAnsi="Times New Roman" w:eastAsia="SimSun"/>
          <w:b/>
          <w:i/>
          <w:kern w:val="3"/>
          <w:sz w:val="24"/>
          <w:szCs w:val="24"/>
          <w:lang w:val="sr-Cyrl-RS" w:eastAsia="zh-CN" w:bidi="hi-IN"/>
        </w:rPr>
      </w:pPr>
      <w:r>
        <w:rPr>
          <w:rFonts w:ascii="Times New Roman" w:hAnsi="Times New Roman" w:eastAsia="SimSun"/>
          <w:b/>
          <w:i/>
          <w:kern w:val="3"/>
          <w:sz w:val="24"/>
          <w:szCs w:val="24"/>
          <w:lang w:val="sr-Cyrl-RS" w:eastAsia="zh-CN" w:bidi="hi-IN"/>
        </w:rPr>
        <w:t xml:space="preserve">Мера 3.2.1. Развој туристичке понуде </w:t>
      </w:r>
    </w:p>
    <w:p>
      <w:pPr>
        <w:spacing w:after="0" w:line="240" w:lineRule="auto"/>
        <w:jc w:val="both"/>
        <w:rPr>
          <w:rFonts w:ascii="Times New Roman" w:hAnsi="Times New Roman" w:eastAsia="SimSun"/>
          <w:b/>
          <w:kern w:val="3"/>
          <w:lang w:val="sr-Cyrl-RS" w:eastAsia="zh-CN" w:bidi="hi-IN"/>
        </w:rPr>
      </w:pPr>
    </w:p>
    <w:tbl>
      <w:tblPr>
        <w:tblStyle w:val="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8"/>
        <w:gridCol w:w="6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88"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8"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Израда Програма подршке развоју туристичке понуде на територији општине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88"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8"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Суфинансирање локалних манифестација у циљу развоја спортског, културног, манифестационог и излетничког туризма.</w:t>
            </w:r>
          </w:p>
        </w:tc>
      </w:tr>
    </w:tbl>
    <w:p>
      <w:pPr>
        <w:spacing w:after="0" w:line="240" w:lineRule="auto"/>
        <w:jc w:val="both"/>
        <w:rPr>
          <w:rFonts w:ascii="Times New Roman" w:hAnsi="Times New Roman" w:eastAsia="SimSun"/>
          <w:b/>
          <w:kern w:val="3"/>
          <w:lang w:val="sr-Cyrl-RS" w:eastAsia="zh-CN" w:bidi="hi-IN"/>
        </w:rPr>
      </w:pPr>
    </w:p>
    <w:p>
      <w:pPr>
        <w:shd w:val="clear" w:color="auto" w:fill="FDE9D9" w:themeFill="accent6" w:themeFillTint="33"/>
        <w:spacing w:after="0" w:line="240" w:lineRule="auto"/>
        <w:jc w:val="both"/>
        <w:rPr>
          <w:rFonts w:ascii="Times New Roman" w:hAnsi="Times New Roman" w:eastAsia="SimSun"/>
          <w:b/>
          <w:kern w:val="3"/>
          <w:sz w:val="24"/>
          <w:szCs w:val="24"/>
          <w:lang w:val="sr-Cyrl-RS" w:eastAsia="zh-CN" w:bidi="hi-IN"/>
        </w:rPr>
      </w:pPr>
      <w:r>
        <w:rPr>
          <w:rFonts w:ascii="Times New Roman" w:hAnsi="Times New Roman"/>
          <w:b/>
          <w:bCs/>
          <w:i/>
          <w:sz w:val="24"/>
          <w:szCs w:val="24"/>
          <w:shd w:val="clear" w:color="auto" w:fill="FDE9D9"/>
          <w:lang w:val="sr-Cyrl-RS"/>
        </w:rPr>
        <w:t>СТРАТЕШКИ ЦИЉ 3.4:</w:t>
      </w:r>
      <w:r>
        <w:rPr>
          <w:rFonts w:ascii="Times New Roman" w:hAnsi="Times New Roman"/>
          <w:b/>
          <w:bCs/>
          <w:i/>
          <w:sz w:val="24"/>
          <w:szCs w:val="24"/>
          <w:lang w:val="sr-Cyrl-RS"/>
        </w:rPr>
        <w:t xml:space="preserve"> МАРКЕТИНГ, ОДНОСИ С ЈАВНОШЋУ И КОМУНИКАЦИЈЕ</w:t>
      </w:r>
    </w:p>
    <w:p>
      <w:pPr>
        <w:spacing w:after="0" w:line="240" w:lineRule="auto"/>
        <w:jc w:val="both"/>
        <w:rPr>
          <w:rFonts w:ascii="Times New Roman" w:hAnsi="Times New Roman" w:eastAsia="SimSun"/>
          <w:b/>
          <w:kern w:val="3"/>
          <w:sz w:val="24"/>
          <w:szCs w:val="24"/>
          <w:lang w:val="sr-Cyrl-RS" w:eastAsia="zh-CN" w:bidi="hi-IN"/>
        </w:rPr>
      </w:pPr>
    </w:p>
    <w:p>
      <w:pPr>
        <w:shd w:val="clear" w:color="auto" w:fill="FDE9D9"/>
        <w:spacing w:after="0" w:line="240" w:lineRule="auto"/>
        <w:jc w:val="both"/>
        <w:rPr>
          <w:rFonts w:ascii="Times New Roman" w:hAnsi="Times New Roman" w:eastAsia="SimSun"/>
          <w:b/>
          <w:i/>
          <w:kern w:val="3"/>
          <w:sz w:val="24"/>
          <w:szCs w:val="24"/>
          <w:lang w:val="sr-Cyrl-RS" w:eastAsia="zh-CN" w:bidi="hi-IN"/>
        </w:rPr>
      </w:pPr>
      <w:r>
        <w:rPr>
          <w:rFonts w:ascii="Times New Roman" w:hAnsi="Times New Roman" w:eastAsia="SimSun"/>
          <w:b/>
          <w:i/>
          <w:kern w:val="3"/>
          <w:sz w:val="24"/>
          <w:szCs w:val="24"/>
          <w:lang w:val="sr-Cyrl-RS" w:eastAsia="zh-CN" w:bidi="hi-IN"/>
        </w:rPr>
        <w:t>Мера 3.4.1. Сарадња са суседним општинама и формирање јединственог визуелног идентитета регије</w:t>
      </w:r>
    </w:p>
    <w:p>
      <w:pPr>
        <w:spacing w:after="0" w:line="240" w:lineRule="auto"/>
        <w:jc w:val="both"/>
        <w:rPr>
          <w:rFonts w:ascii="Times New Roman" w:hAnsi="Times New Roman" w:eastAsia="SimSun"/>
          <w:b/>
          <w:kern w:val="3"/>
          <w:lang w:val="sr-Cyrl-RS" w:eastAsia="zh-CN" w:bidi="hi-IN"/>
        </w:rPr>
      </w:pPr>
    </w:p>
    <w:tbl>
      <w:tblPr>
        <w:tblStyle w:val="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8"/>
        <w:gridCol w:w="6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88"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8"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Успостављање сарадње са суседним општинама и пограничним регијама у  креирању и промоцији  заједничке туристичке понуде.</w:t>
            </w:r>
          </w:p>
        </w:tc>
      </w:tr>
    </w:tbl>
    <w:p>
      <w:pPr>
        <w:spacing w:after="0" w:line="240" w:lineRule="auto"/>
        <w:jc w:val="both"/>
        <w:rPr>
          <w:rFonts w:ascii="Times New Roman" w:hAnsi="Times New Roman" w:eastAsia="SimSun"/>
          <w:b/>
          <w:kern w:val="3"/>
          <w:lang w:val="sr-Cyrl-RS" w:eastAsia="zh-CN" w:bidi="hi-IN"/>
        </w:rPr>
      </w:pPr>
    </w:p>
    <w:p>
      <w:pPr>
        <w:spacing w:after="0" w:line="240" w:lineRule="auto"/>
        <w:jc w:val="both"/>
        <w:rPr>
          <w:rFonts w:ascii="Times New Roman" w:hAnsi="Times New Roman" w:eastAsia="SimSun"/>
          <w:b/>
          <w:kern w:val="3"/>
          <w:lang w:val="sr-Cyrl-RS" w:eastAsia="zh-CN" w:bidi="hi-IN"/>
        </w:rPr>
      </w:pPr>
    </w:p>
    <w:p>
      <w:pPr>
        <w:pStyle w:val="11"/>
        <w:shd w:val="clear" w:color="auto" w:fill="C6D9F0" w:themeFill="text2" w:themeFillTint="33"/>
        <w:spacing w:after="0" w:line="240" w:lineRule="auto"/>
        <w:ind w:left="0"/>
        <w:contextualSpacing w:val="0"/>
        <w:jc w:val="center"/>
        <w:rPr>
          <w:rFonts w:ascii="Times New Roman" w:hAnsi="Times New Roman" w:eastAsia="SimSun"/>
          <w:b/>
          <w:i/>
          <w:kern w:val="3"/>
          <w:sz w:val="28"/>
          <w:szCs w:val="28"/>
          <w:lang w:val="sr-Cyrl-RS" w:eastAsia="zh-CN" w:bidi="hi-IN"/>
        </w:rPr>
      </w:pPr>
      <w:r>
        <w:rPr>
          <w:rFonts w:ascii="Times New Roman" w:hAnsi="Times New Roman" w:eastAsia="SimSun"/>
          <w:b/>
          <w:i/>
          <w:kern w:val="3"/>
          <w:sz w:val="28"/>
          <w:szCs w:val="28"/>
          <w:lang w:val="sr-Cyrl-RS" w:eastAsia="zh-CN" w:bidi="hi-IN"/>
        </w:rPr>
        <w:t>О П Ш Т И   Ц И Љ  4: РАЗВОЈ ПРИВРЕДНЕ, КОМУНАЛНЕ И ЈАВНЕ  ИНФРАСТРУКТУРЕ УЗ ОЧУВАЊЕ  ЖИВОТНЕ СРЕДИНЕ</w:t>
      </w:r>
    </w:p>
    <w:p>
      <w:pPr>
        <w:pStyle w:val="11"/>
        <w:spacing w:after="0" w:line="240" w:lineRule="auto"/>
        <w:ind w:left="0"/>
        <w:contextualSpacing w:val="0"/>
        <w:jc w:val="center"/>
        <w:rPr>
          <w:rFonts w:ascii="Times New Roman" w:hAnsi="Times New Roman" w:eastAsia="SimSun"/>
          <w:b/>
          <w:i/>
          <w:kern w:val="3"/>
          <w:sz w:val="28"/>
          <w:szCs w:val="28"/>
          <w:lang w:val="sr-Cyrl-RS" w:eastAsia="zh-CN" w:bidi="hi-IN"/>
        </w:rPr>
      </w:pPr>
    </w:p>
    <w:p>
      <w:pPr>
        <w:pStyle w:val="13"/>
        <w:shd w:val="clear" w:color="auto" w:fill="C6D9F0" w:themeFill="text2" w:themeFillTint="33"/>
        <w:spacing w:after="0"/>
        <w:ind w:firstLine="0"/>
        <w:jc w:val="both"/>
        <w:rPr>
          <w:rFonts w:ascii="Times New Roman" w:hAnsi="Times New Roman" w:cs="Times New Roman"/>
          <w:b/>
          <w:bCs/>
          <w:i/>
          <w:lang w:val="sr-Cyrl-RS"/>
        </w:rPr>
      </w:pPr>
      <w:r>
        <w:rPr>
          <w:rFonts w:ascii="Times New Roman" w:hAnsi="Times New Roman" w:cs="Times New Roman"/>
          <w:b/>
          <w:bCs/>
          <w:i/>
          <w:shd w:val="clear" w:color="auto" w:fill="C6D9F0" w:themeFill="text2" w:themeFillTint="33"/>
          <w:lang w:val="sr-Cyrl-RS"/>
        </w:rPr>
        <w:t>СТРАТЕШКИ ЦИЉ 4.1</w:t>
      </w:r>
      <w:r>
        <w:rPr>
          <w:rFonts w:ascii="Times New Roman" w:hAnsi="Times New Roman" w:cs="Times New Roman"/>
          <w:b/>
          <w:shd w:val="clear" w:color="auto" w:fill="C6D9F0" w:themeFill="text2" w:themeFillTint="33"/>
          <w:lang w:val="sr-Cyrl-RS"/>
        </w:rPr>
        <w:t>:</w:t>
      </w:r>
      <w:r>
        <w:rPr>
          <w:rFonts w:ascii="Times New Roman" w:hAnsi="Times New Roman" w:cs="Times New Roman"/>
          <w:b/>
          <w:lang w:val="sr-Cyrl-RS"/>
        </w:rPr>
        <w:t xml:space="preserve"> </w:t>
      </w:r>
      <w:r>
        <w:rPr>
          <w:rFonts w:ascii="Times New Roman" w:hAnsi="Times New Roman" w:cs="Times New Roman"/>
          <w:b/>
          <w:bCs/>
          <w:i/>
          <w:lang w:val="sr-Cyrl-RS"/>
        </w:rPr>
        <w:t>РАЗВОЈ КОМУНАЛНЕ ИНФРАСТРУКТУРЕ</w:t>
      </w:r>
    </w:p>
    <w:p>
      <w:pPr>
        <w:spacing w:after="0" w:line="240" w:lineRule="auto"/>
        <w:jc w:val="both"/>
        <w:rPr>
          <w:rFonts w:ascii="Times New Roman" w:hAnsi="Times New Roman" w:eastAsia="SimSun"/>
          <w:b/>
          <w:kern w:val="3"/>
          <w:sz w:val="24"/>
          <w:szCs w:val="24"/>
          <w:lang w:val="sr-Cyrl-RS" w:eastAsia="zh-CN" w:bidi="hi-IN"/>
        </w:rPr>
      </w:pPr>
    </w:p>
    <w:p>
      <w:pPr>
        <w:shd w:val="clear" w:color="auto" w:fill="C6D9F0" w:themeFill="text2" w:themeFillTint="33"/>
        <w:spacing w:after="0" w:line="240" w:lineRule="auto"/>
        <w:jc w:val="both"/>
        <w:rPr>
          <w:rFonts w:ascii="Times New Roman" w:hAnsi="Times New Roman" w:eastAsia="SimSun"/>
          <w:b/>
          <w:bCs/>
          <w:i/>
          <w:kern w:val="3"/>
          <w:sz w:val="24"/>
          <w:szCs w:val="24"/>
          <w:lang w:val="sr-Cyrl-RS" w:eastAsia="zh-CN" w:bidi="hi-IN"/>
        </w:rPr>
      </w:pPr>
      <w:r>
        <w:rPr>
          <w:rFonts w:ascii="Times New Roman" w:hAnsi="Times New Roman" w:eastAsia="SimSun"/>
          <w:b/>
          <w:bCs/>
          <w:i/>
          <w:kern w:val="3"/>
          <w:sz w:val="24"/>
          <w:szCs w:val="24"/>
          <w:lang w:val="sr-Cyrl-RS" w:eastAsia="zh-CN" w:bidi="hi-IN"/>
        </w:rPr>
        <w:t>Мера 4.1.1. Унапређење система водоводне мреже</w:t>
      </w:r>
    </w:p>
    <w:p>
      <w:pPr>
        <w:spacing w:after="0" w:line="240" w:lineRule="auto"/>
        <w:jc w:val="both"/>
        <w:rPr>
          <w:rFonts w:ascii="Times New Roman" w:hAnsi="Times New Roman" w:eastAsia="SimSun"/>
          <w:b/>
          <w:kern w:val="3"/>
          <w:lang w:val="sr-Cyrl-RS" w:eastAsia="zh-CN" w:bidi="hi-IN"/>
        </w:rPr>
      </w:pPr>
    </w:p>
    <w:tbl>
      <w:tblPr>
        <w:tblStyle w:val="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92"/>
        <w:gridCol w:w="62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2"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4"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Реконструкција водоводне мреже у сва три насељена места.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2"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4"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Реконструкција водоводне мреже у улици Лазе Костића у Србобрану.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2"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294"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Реконструкција водоводних шахтова у насељеном месту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2"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4"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Реконструкција водоводних шахтова у насељеном месту Надаљ.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2"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294"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Припрема пројектно-техничке документације и изградња фабрике воде у Србобрану и фабрике воде у Турији.</w:t>
            </w:r>
          </w:p>
        </w:tc>
      </w:tr>
    </w:tbl>
    <w:p>
      <w:pPr>
        <w:spacing w:after="0" w:line="240" w:lineRule="auto"/>
        <w:jc w:val="both"/>
        <w:rPr>
          <w:rFonts w:ascii="Times New Roman" w:hAnsi="Times New Roman" w:eastAsia="SimSun"/>
          <w:b/>
          <w:kern w:val="3"/>
          <w:lang w:val="sr-Cyrl-RS" w:eastAsia="zh-CN" w:bidi="hi-IN"/>
        </w:rPr>
      </w:pPr>
    </w:p>
    <w:p>
      <w:pPr>
        <w:shd w:val="clear" w:color="auto" w:fill="C6D9F0" w:themeFill="text2" w:themeFillTint="33"/>
        <w:spacing w:after="0" w:line="240" w:lineRule="auto"/>
        <w:jc w:val="both"/>
        <w:rPr>
          <w:rFonts w:ascii="Times New Roman" w:hAnsi="Times New Roman" w:eastAsia="SimSun"/>
          <w:b/>
          <w:bCs/>
          <w:i/>
          <w:kern w:val="3"/>
          <w:sz w:val="24"/>
          <w:szCs w:val="24"/>
          <w:lang w:val="sr-Cyrl-RS" w:eastAsia="zh-CN" w:bidi="hi-IN"/>
        </w:rPr>
      </w:pPr>
      <w:r>
        <w:rPr>
          <w:rFonts w:ascii="Times New Roman" w:hAnsi="Times New Roman" w:eastAsia="SimSun"/>
          <w:b/>
          <w:bCs/>
          <w:i/>
          <w:kern w:val="3"/>
          <w:sz w:val="24"/>
          <w:szCs w:val="24"/>
          <w:lang w:val="sr-Cyrl-RS" w:eastAsia="zh-CN" w:bidi="hi-IN"/>
        </w:rPr>
        <w:t>Мера 4.1.2. Унапређење инфраструктуре за прикупљање и пречишћавање отпадних вода</w:t>
      </w:r>
    </w:p>
    <w:p>
      <w:pPr>
        <w:spacing w:after="0" w:line="240" w:lineRule="auto"/>
        <w:jc w:val="both"/>
        <w:rPr>
          <w:rFonts w:ascii="Times New Roman" w:hAnsi="Times New Roman" w:eastAsia="SimSun"/>
          <w:b/>
          <w:kern w:val="3"/>
          <w:lang w:val="sr-Cyrl-RS" w:eastAsia="zh-CN" w:bidi="hi-IN"/>
        </w:rPr>
      </w:pPr>
    </w:p>
    <w:tbl>
      <w:tblPr>
        <w:tblStyle w:val="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92"/>
        <w:gridCol w:w="62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2"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4"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Изградња канализационе мреже у сва три насељена места општине Србобран (прва фаза).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2"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4"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Изградња пречистача отпадних вода за насељено место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2"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294"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Изградња главног колектора.</w:t>
            </w:r>
          </w:p>
        </w:tc>
      </w:tr>
    </w:tbl>
    <w:p>
      <w:pPr>
        <w:spacing w:after="0" w:line="240" w:lineRule="auto"/>
        <w:jc w:val="both"/>
        <w:rPr>
          <w:rFonts w:ascii="Times New Roman" w:hAnsi="Times New Roman" w:eastAsia="SimSun"/>
          <w:b/>
          <w:kern w:val="3"/>
          <w:lang w:val="sr-Cyrl-RS" w:eastAsia="zh-CN" w:bidi="hi-IN"/>
        </w:rPr>
      </w:pPr>
    </w:p>
    <w:p>
      <w:pPr>
        <w:spacing w:after="0" w:line="240" w:lineRule="auto"/>
        <w:jc w:val="both"/>
        <w:rPr>
          <w:rFonts w:ascii="Times New Roman" w:hAnsi="Times New Roman" w:eastAsia="SimSun"/>
          <w:b/>
          <w:kern w:val="3"/>
          <w:lang w:val="sr-Cyrl-RS" w:eastAsia="zh-CN" w:bidi="hi-IN"/>
        </w:rPr>
      </w:pPr>
    </w:p>
    <w:p>
      <w:pPr>
        <w:shd w:val="clear" w:color="auto" w:fill="C6D9F0" w:themeFill="text2" w:themeFillTint="33"/>
        <w:spacing w:after="0" w:line="240" w:lineRule="auto"/>
        <w:jc w:val="both"/>
        <w:rPr>
          <w:rFonts w:ascii="Times New Roman" w:hAnsi="Times New Roman" w:eastAsia="SimSun"/>
          <w:b/>
          <w:bCs/>
          <w:i/>
          <w:kern w:val="3"/>
          <w:sz w:val="24"/>
          <w:szCs w:val="24"/>
          <w:lang w:val="sr-Cyrl-RS" w:eastAsia="zh-CN" w:bidi="hi-IN"/>
        </w:rPr>
      </w:pPr>
      <w:r>
        <w:rPr>
          <w:rFonts w:ascii="Times New Roman" w:hAnsi="Times New Roman" w:eastAsia="SimSun"/>
          <w:b/>
          <w:bCs/>
          <w:i/>
          <w:kern w:val="3"/>
          <w:sz w:val="24"/>
          <w:szCs w:val="24"/>
          <w:lang w:val="sr-Cyrl-RS" w:eastAsia="zh-CN" w:bidi="hi-IN"/>
        </w:rPr>
        <w:t>Мера 4.1.3. Унапређење инфраструктуре за прикупљање атмосферских вода</w:t>
      </w:r>
    </w:p>
    <w:p>
      <w:pPr>
        <w:spacing w:after="0" w:line="240" w:lineRule="auto"/>
        <w:jc w:val="both"/>
        <w:rPr>
          <w:rFonts w:ascii="Times New Roman" w:hAnsi="Times New Roman" w:eastAsia="SimSun"/>
          <w:b/>
          <w:kern w:val="3"/>
          <w:lang w:val="sr-Cyrl-RS" w:eastAsia="zh-CN" w:bidi="hi-IN"/>
        </w:rPr>
      </w:pPr>
    </w:p>
    <w:tbl>
      <w:tblPr>
        <w:tblStyle w:val="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92"/>
        <w:gridCol w:w="62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2"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4"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Изградња атмосферске канализације у улици Светозара Марковића и Милоша Црњанског у Србобрану.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2"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4"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Изградња атмосферске канализације у улици Соње Маринковић до улице Цара Лазара у Србобрану.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2"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294"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Изградња атмосферске канализације на Вашаришту.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2"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294"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Израда идејног пројекта атмосферске канализације за улице 19. Октобар, Ј. Катића, Кривајска, Мађарска, Таковска.</w:t>
            </w:r>
          </w:p>
        </w:tc>
      </w:tr>
    </w:tbl>
    <w:p>
      <w:pPr>
        <w:spacing w:after="0" w:line="240" w:lineRule="auto"/>
        <w:jc w:val="both"/>
        <w:rPr>
          <w:rFonts w:ascii="Times New Roman" w:hAnsi="Times New Roman" w:eastAsia="SimSun"/>
          <w:b/>
          <w:kern w:val="3"/>
          <w:lang w:val="sr-Cyrl-RS" w:eastAsia="zh-CN" w:bidi="hi-IN"/>
        </w:rPr>
      </w:pPr>
    </w:p>
    <w:p>
      <w:pPr>
        <w:spacing w:after="0" w:line="240" w:lineRule="auto"/>
        <w:jc w:val="both"/>
        <w:rPr>
          <w:rFonts w:ascii="Times New Roman" w:hAnsi="Times New Roman" w:eastAsia="SimSun"/>
          <w:b/>
          <w:kern w:val="3"/>
          <w:lang w:val="sr-Cyrl-RS" w:eastAsia="zh-CN" w:bidi="hi-IN"/>
        </w:rPr>
      </w:pPr>
    </w:p>
    <w:p>
      <w:pPr>
        <w:pStyle w:val="13"/>
        <w:shd w:val="clear" w:color="auto" w:fill="C6D9F0" w:themeFill="text2" w:themeFillTint="33"/>
        <w:spacing w:after="0"/>
        <w:ind w:firstLine="0"/>
        <w:jc w:val="both"/>
        <w:rPr>
          <w:rFonts w:ascii="Times New Roman" w:hAnsi="Times New Roman" w:cs="Times New Roman"/>
          <w:b/>
          <w:bCs/>
          <w:i/>
          <w:lang w:val="sr-Cyrl-RS"/>
        </w:rPr>
      </w:pPr>
      <w:r>
        <w:rPr>
          <w:rFonts w:ascii="Times New Roman" w:hAnsi="Times New Roman" w:cs="Times New Roman"/>
          <w:b/>
          <w:bCs/>
          <w:i/>
          <w:shd w:val="clear" w:color="auto" w:fill="C6D9F0" w:themeFill="text2" w:themeFillTint="33"/>
          <w:lang w:val="sr-Cyrl-RS"/>
        </w:rPr>
        <w:t>СТРАТЕШКИ ЦИЉ 4.2</w:t>
      </w:r>
      <w:r>
        <w:rPr>
          <w:rFonts w:ascii="Times New Roman" w:hAnsi="Times New Roman" w:cs="Times New Roman"/>
          <w:b/>
          <w:shd w:val="clear" w:color="auto" w:fill="C6D9F0" w:themeFill="text2" w:themeFillTint="33"/>
          <w:lang w:val="sr-Cyrl-RS"/>
        </w:rPr>
        <w:t>:</w:t>
      </w:r>
      <w:r>
        <w:rPr>
          <w:rFonts w:ascii="Times New Roman" w:hAnsi="Times New Roman" w:cs="Times New Roman"/>
          <w:b/>
          <w:lang w:val="sr-Cyrl-RS"/>
        </w:rPr>
        <w:t xml:space="preserve"> </w:t>
      </w:r>
      <w:r>
        <w:rPr>
          <w:rFonts w:ascii="Times New Roman" w:hAnsi="Times New Roman" w:cs="Times New Roman"/>
          <w:b/>
          <w:bCs/>
          <w:i/>
          <w:lang w:val="sr-Cyrl-RS"/>
        </w:rPr>
        <w:t>УНАПРЕЂЕЊЕ ЈАВНЕ ИНФРАСТРУКТУРЕ</w:t>
      </w:r>
    </w:p>
    <w:p>
      <w:pPr>
        <w:pStyle w:val="13"/>
        <w:spacing w:after="0"/>
        <w:ind w:firstLine="0"/>
        <w:jc w:val="both"/>
        <w:rPr>
          <w:rFonts w:ascii="Times New Roman" w:hAnsi="Times New Roman" w:cs="Times New Roman"/>
          <w:b/>
          <w:bCs/>
          <w:i/>
          <w:shd w:val="clear" w:color="auto" w:fill="F2F2F2"/>
          <w:lang w:val="sr-Cyrl-RS"/>
        </w:rPr>
      </w:pPr>
    </w:p>
    <w:p>
      <w:pPr>
        <w:pStyle w:val="13"/>
        <w:shd w:val="clear" w:color="auto" w:fill="C6D9F0" w:themeFill="text2" w:themeFillTint="33"/>
        <w:spacing w:after="0"/>
        <w:ind w:firstLine="0"/>
        <w:jc w:val="both"/>
        <w:rPr>
          <w:rFonts w:ascii="Times New Roman" w:hAnsi="Times New Roman" w:cs="Times New Roman"/>
          <w:b/>
          <w:bCs/>
          <w:i/>
          <w:lang w:val="sr-Cyrl-RS"/>
        </w:rPr>
      </w:pPr>
      <w:r>
        <w:rPr>
          <w:rFonts w:ascii="Times New Roman" w:hAnsi="Times New Roman" w:cs="Times New Roman"/>
          <w:b/>
          <w:bCs/>
          <w:i/>
          <w:lang w:val="sr-Cyrl-RS"/>
        </w:rPr>
        <w:t>Мера 4.2.1. Јачање капацитета, ефикасности и одрживости јавне инфраструктуре</w:t>
      </w:r>
    </w:p>
    <w:p>
      <w:pPr>
        <w:pStyle w:val="13"/>
        <w:spacing w:after="0"/>
        <w:ind w:firstLine="0"/>
        <w:jc w:val="both"/>
        <w:rPr>
          <w:rFonts w:ascii="Times New Roman" w:hAnsi="Times New Roman" w:cs="Times New Roman"/>
          <w:b/>
          <w:bCs/>
          <w:i/>
          <w:sz w:val="22"/>
          <w:szCs w:val="22"/>
          <w:shd w:val="clear" w:color="auto" w:fill="F2F2F2"/>
          <w:lang w:val="sr-Cyrl-RS"/>
        </w:rPr>
      </w:pPr>
    </w:p>
    <w:tbl>
      <w:tblPr>
        <w:tblStyle w:val="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92"/>
        <w:gridCol w:w="62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2"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4"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Изградња објекта Месне заједнице у Надаљу са библиотеком.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2"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4"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Израда пројекта реконструкције Трга Слободе и реконструкција Трга Слободе у Србобрану.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2"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294"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Реконструкција одмаралишта у Сутомору.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2"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294"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Израда пројекта реконструкције пијаце у Србобрану и реконструкција пијаце у Србобрану.</w:t>
            </w:r>
          </w:p>
        </w:tc>
      </w:tr>
    </w:tbl>
    <w:p>
      <w:pPr>
        <w:pStyle w:val="13"/>
        <w:spacing w:after="0"/>
        <w:ind w:firstLine="0"/>
        <w:jc w:val="both"/>
        <w:rPr>
          <w:rFonts w:ascii="Times New Roman" w:hAnsi="Times New Roman" w:cs="Times New Roman"/>
          <w:b/>
          <w:bCs/>
          <w:i/>
          <w:sz w:val="22"/>
          <w:szCs w:val="22"/>
          <w:shd w:val="clear" w:color="auto" w:fill="F2F2F2"/>
          <w:lang w:val="sr-Cyrl-RS"/>
        </w:rPr>
      </w:pPr>
    </w:p>
    <w:p>
      <w:pPr>
        <w:pStyle w:val="13"/>
        <w:shd w:val="clear" w:color="auto" w:fill="C6D9F0" w:themeFill="text2" w:themeFillTint="33"/>
        <w:spacing w:after="0"/>
        <w:ind w:firstLine="0"/>
        <w:jc w:val="both"/>
        <w:rPr>
          <w:rFonts w:ascii="Times New Roman" w:hAnsi="Times New Roman" w:cs="Times New Roman"/>
          <w:b/>
          <w:bCs/>
          <w:i/>
          <w:lang w:val="sr-Cyrl-RS"/>
        </w:rPr>
      </w:pPr>
      <w:r>
        <w:rPr>
          <w:rFonts w:ascii="Times New Roman" w:hAnsi="Times New Roman" w:cs="Times New Roman"/>
          <w:b/>
          <w:bCs/>
          <w:i/>
          <w:lang w:val="sr-Cyrl-RS"/>
        </w:rPr>
        <w:t>Мера 4.2.2. Унапређење путне и саобраћајне инфраструктуре</w:t>
      </w:r>
    </w:p>
    <w:p>
      <w:pPr>
        <w:pStyle w:val="13"/>
        <w:spacing w:after="0"/>
        <w:ind w:firstLine="0"/>
        <w:jc w:val="both"/>
        <w:rPr>
          <w:rFonts w:ascii="Times New Roman" w:hAnsi="Times New Roman" w:cs="Times New Roman"/>
          <w:b/>
          <w:bCs/>
          <w:i/>
          <w:sz w:val="22"/>
          <w:szCs w:val="22"/>
          <w:shd w:val="clear" w:color="auto" w:fill="F2F2F2"/>
          <w:lang w:val="sr-Cyrl-RS"/>
        </w:rPr>
      </w:pPr>
    </w:p>
    <w:tbl>
      <w:tblPr>
        <w:tblStyle w:val="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92"/>
        <w:gridCol w:w="62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2"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4"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Санација коловозних површина у Србобрану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2"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4"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Постављање хоризонталне и вертикалне сигнализације у насељеном месту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2"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4"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Израда пројекта улица Филипа Вишњића, део Дожа Ђерђа са пројектом за паркинг.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2"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294"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Уградња видео надзора на главним саобраћајницама у општини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2"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294"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Израда пројекта и изградња пута иза станова солидарности у Србобрану.</w:t>
            </w:r>
          </w:p>
        </w:tc>
      </w:tr>
    </w:tbl>
    <w:p>
      <w:pPr>
        <w:pStyle w:val="13"/>
        <w:spacing w:after="0"/>
        <w:ind w:firstLine="0"/>
        <w:jc w:val="both"/>
        <w:rPr>
          <w:rFonts w:ascii="Times New Roman" w:hAnsi="Times New Roman" w:cs="Times New Roman"/>
          <w:b/>
          <w:bCs/>
          <w:i/>
          <w:sz w:val="22"/>
          <w:szCs w:val="22"/>
          <w:shd w:val="clear" w:color="auto" w:fill="F2F2F2"/>
          <w:lang w:val="sr-Cyrl-RS"/>
        </w:rPr>
      </w:pPr>
    </w:p>
    <w:p>
      <w:pPr>
        <w:pStyle w:val="13"/>
        <w:spacing w:after="0"/>
        <w:ind w:firstLine="0"/>
        <w:jc w:val="both"/>
        <w:rPr>
          <w:rFonts w:ascii="Times New Roman" w:hAnsi="Times New Roman" w:cs="Times New Roman"/>
          <w:b/>
          <w:bCs/>
          <w:i/>
          <w:sz w:val="22"/>
          <w:szCs w:val="22"/>
          <w:shd w:val="clear" w:color="auto" w:fill="F2F2F2"/>
          <w:lang w:val="sr-Cyrl-RS"/>
        </w:rPr>
      </w:pPr>
    </w:p>
    <w:p>
      <w:pPr>
        <w:pStyle w:val="13"/>
        <w:shd w:val="clear" w:color="auto" w:fill="C6D9F0" w:themeFill="text2" w:themeFillTint="33"/>
        <w:spacing w:after="0"/>
        <w:ind w:firstLine="0"/>
        <w:jc w:val="both"/>
        <w:rPr>
          <w:rFonts w:ascii="Times New Roman" w:hAnsi="Times New Roman" w:cs="Times New Roman"/>
          <w:b/>
          <w:bCs/>
          <w:i/>
          <w:lang w:val="sr-Cyrl-RS"/>
        </w:rPr>
      </w:pPr>
      <w:r>
        <w:rPr>
          <w:rFonts w:ascii="Times New Roman" w:hAnsi="Times New Roman" w:cs="Times New Roman"/>
          <w:b/>
          <w:bCs/>
          <w:i/>
          <w:shd w:val="clear" w:color="auto" w:fill="C6D9F0" w:themeFill="text2" w:themeFillTint="33"/>
          <w:lang w:val="sr-Cyrl-RS"/>
        </w:rPr>
        <w:t>СТРАТЕШКИ ЦИЉ 4.3</w:t>
      </w:r>
      <w:r>
        <w:rPr>
          <w:rFonts w:ascii="Times New Roman" w:hAnsi="Times New Roman" w:cs="Times New Roman"/>
          <w:b/>
          <w:shd w:val="clear" w:color="auto" w:fill="C6D9F0" w:themeFill="text2" w:themeFillTint="33"/>
          <w:lang w:val="sr-Cyrl-RS"/>
        </w:rPr>
        <w:t xml:space="preserve">: </w:t>
      </w:r>
      <w:r>
        <w:rPr>
          <w:rFonts w:ascii="Times New Roman" w:hAnsi="Times New Roman" w:cs="Times New Roman"/>
          <w:b/>
          <w:bCs/>
          <w:i/>
          <w:shd w:val="clear" w:color="auto" w:fill="C6D9F0" w:themeFill="text2" w:themeFillTint="33"/>
          <w:lang w:val="sr-Cyrl-RS"/>
        </w:rPr>
        <w:t>ЗАШТИТА</w:t>
      </w:r>
      <w:r>
        <w:rPr>
          <w:rFonts w:ascii="Times New Roman" w:hAnsi="Times New Roman" w:cs="Times New Roman"/>
          <w:b/>
          <w:bCs/>
          <w:i/>
          <w:lang w:val="sr-Cyrl-RS"/>
        </w:rPr>
        <w:t xml:space="preserve"> И УНАПРЕЂЕЊЕ ЖИВОТНЕ СРЕДИНЕ</w:t>
      </w:r>
    </w:p>
    <w:p>
      <w:pPr>
        <w:pStyle w:val="13"/>
        <w:spacing w:after="0"/>
        <w:ind w:firstLine="0"/>
        <w:jc w:val="both"/>
        <w:rPr>
          <w:rFonts w:ascii="Times New Roman" w:hAnsi="Times New Roman" w:cs="Times New Roman"/>
          <w:b/>
          <w:bCs/>
          <w:i/>
          <w:shd w:val="clear" w:color="auto" w:fill="F2F2F2"/>
          <w:lang w:val="sr-Cyrl-RS"/>
        </w:rPr>
      </w:pPr>
    </w:p>
    <w:p>
      <w:pPr>
        <w:pStyle w:val="13"/>
        <w:shd w:val="clear" w:color="auto" w:fill="C6D9F0" w:themeFill="text2" w:themeFillTint="33"/>
        <w:spacing w:after="0"/>
        <w:ind w:firstLine="0"/>
        <w:jc w:val="both"/>
        <w:rPr>
          <w:rFonts w:ascii="Times New Roman" w:hAnsi="Times New Roman" w:cs="Times New Roman"/>
          <w:b/>
          <w:bCs/>
          <w:i/>
          <w:lang w:val="sr-Cyrl-RS"/>
        </w:rPr>
      </w:pPr>
      <w:r>
        <w:rPr>
          <w:rFonts w:ascii="Times New Roman" w:hAnsi="Times New Roman" w:cs="Times New Roman"/>
          <w:b/>
          <w:bCs/>
          <w:i/>
          <w:lang w:val="sr-Cyrl-RS"/>
        </w:rPr>
        <w:t>Мера 4.3.1. Инфраструктурна, административна и стручна подршка у области заштите животне средине</w:t>
      </w:r>
    </w:p>
    <w:p>
      <w:pPr>
        <w:pStyle w:val="13"/>
        <w:spacing w:after="0"/>
        <w:ind w:firstLine="0"/>
        <w:jc w:val="both"/>
        <w:rPr>
          <w:rFonts w:ascii="Times New Roman" w:hAnsi="Times New Roman" w:cs="Times New Roman"/>
          <w:b/>
          <w:bCs/>
          <w:i/>
          <w:sz w:val="22"/>
          <w:szCs w:val="22"/>
          <w:shd w:val="clear" w:color="auto" w:fill="F2F2F2"/>
          <w:lang w:val="sr-Cyrl-RS"/>
        </w:rPr>
      </w:pPr>
    </w:p>
    <w:tbl>
      <w:tblPr>
        <w:tblStyle w:val="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91"/>
        <w:gridCol w:w="62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1"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5"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Израда  техничке  и  пројектне  документације  за  санацију  и рекултивацију  земљишта  постојеће  депоније,  као  и  осталих деградираних подручја и напуштених сметлишта.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1"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5"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Израда локалног еколошког акционог плана.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1"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5"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Израда јединственог катастра загађивача на територији Општине.</w:t>
            </w:r>
          </w:p>
        </w:tc>
      </w:tr>
    </w:tbl>
    <w:p>
      <w:pPr>
        <w:pStyle w:val="13"/>
        <w:spacing w:after="0"/>
        <w:ind w:firstLine="0"/>
        <w:jc w:val="both"/>
        <w:rPr>
          <w:rFonts w:ascii="Times New Roman" w:hAnsi="Times New Roman" w:cs="Times New Roman"/>
          <w:b/>
          <w:bCs/>
          <w:i/>
          <w:sz w:val="22"/>
          <w:szCs w:val="22"/>
          <w:shd w:val="clear" w:color="auto" w:fill="F2F2F2"/>
          <w:lang w:val="sr-Cyrl-RS"/>
        </w:rPr>
      </w:pPr>
    </w:p>
    <w:p>
      <w:pPr>
        <w:pStyle w:val="13"/>
        <w:spacing w:after="0"/>
        <w:ind w:firstLine="0"/>
        <w:jc w:val="both"/>
        <w:rPr>
          <w:rFonts w:ascii="Times New Roman" w:hAnsi="Times New Roman" w:cs="Times New Roman"/>
          <w:b/>
          <w:bCs/>
          <w:i/>
          <w:sz w:val="22"/>
          <w:szCs w:val="22"/>
          <w:shd w:val="clear" w:color="auto" w:fill="F2F2F2"/>
          <w:lang w:val="sr-Cyrl-RS"/>
        </w:rPr>
      </w:pPr>
    </w:p>
    <w:p>
      <w:pPr>
        <w:pStyle w:val="11"/>
        <w:shd w:val="clear" w:color="auto" w:fill="F2DBDB" w:themeFill="accent2" w:themeFillTint="33"/>
        <w:spacing w:after="0" w:line="240" w:lineRule="auto"/>
        <w:ind w:left="0"/>
        <w:contextualSpacing w:val="0"/>
        <w:jc w:val="center"/>
        <w:rPr>
          <w:rFonts w:ascii="Times New Roman" w:hAnsi="Times New Roman" w:eastAsia="SimSun"/>
          <w:b/>
          <w:i/>
          <w:kern w:val="3"/>
          <w:sz w:val="28"/>
          <w:szCs w:val="28"/>
          <w:lang w:val="sr-Cyrl-RS" w:eastAsia="zh-CN" w:bidi="hi-IN"/>
        </w:rPr>
      </w:pPr>
      <w:r>
        <w:rPr>
          <w:rFonts w:ascii="Times New Roman" w:hAnsi="Times New Roman" w:eastAsia="SimSun"/>
          <w:b/>
          <w:i/>
          <w:kern w:val="3"/>
          <w:sz w:val="28"/>
          <w:szCs w:val="28"/>
          <w:lang w:val="sr-Cyrl-RS" w:eastAsia="zh-CN" w:bidi="hi-IN"/>
        </w:rPr>
        <w:t>О П Ш Т И   Ц И Љ  5: РАЗВОЈ ДРУШТВЕНИХ ДЕЛАТНОСТИ</w:t>
      </w:r>
    </w:p>
    <w:p>
      <w:pPr>
        <w:pStyle w:val="13"/>
        <w:spacing w:after="0"/>
        <w:ind w:firstLine="0"/>
        <w:jc w:val="both"/>
        <w:rPr>
          <w:rFonts w:ascii="Times New Roman" w:hAnsi="Times New Roman" w:cs="Times New Roman"/>
          <w:b/>
          <w:bCs/>
          <w:i/>
          <w:sz w:val="22"/>
          <w:szCs w:val="22"/>
          <w:shd w:val="clear" w:color="auto" w:fill="F2F2F2"/>
          <w:lang w:val="sr-Cyrl-RS"/>
        </w:rPr>
      </w:pPr>
    </w:p>
    <w:p>
      <w:pPr>
        <w:pStyle w:val="13"/>
        <w:shd w:val="clear" w:color="auto" w:fill="F2DBDB" w:themeFill="accent2" w:themeFillTint="33"/>
        <w:spacing w:after="0"/>
        <w:ind w:firstLine="0"/>
        <w:jc w:val="both"/>
        <w:rPr>
          <w:rFonts w:ascii="Times New Roman" w:hAnsi="Times New Roman" w:cs="Times New Roman"/>
          <w:b/>
          <w:bCs/>
          <w:i/>
          <w:lang w:val="sr-Cyrl-RS"/>
        </w:rPr>
      </w:pPr>
      <w:r>
        <w:rPr>
          <w:rFonts w:ascii="Times New Roman" w:hAnsi="Times New Roman" w:cs="Times New Roman"/>
          <w:b/>
          <w:bCs/>
          <w:i/>
          <w:shd w:val="clear" w:color="auto" w:fill="F2DBDB" w:themeFill="accent2" w:themeFillTint="33"/>
          <w:lang w:val="sr-Cyrl-RS"/>
        </w:rPr>
        <w:t>СТРАТЕШКИ ЦИЉ 5.1</w:t>
      </w:r>
      <w:r>
        <w:rPr>
          <w:rFonts w:ascii="Times New Roman" w:hAnsi="Times New Roman" w:cs="Times New Roman"/>
          <w:b/>
          <w:shd w:val="clear" w:color="auto" w:fill="F2DBDB" w:themeFill="accent2" w:themeFillTint="33"/>
          <w:lang w:val="sr-Cyrl-RS"/>
        </w:rPr>
        <w:t xml:space="preserve">: </w:t>
      </w:r>
      <w:r>
        <w:rPr>
          <w:rFonts w:ascii="Times New Roman" w:hAnsi="Times New Roman" w:cs="Times New Roman"/>
          <w:b/>
          <w:bCs/>
          <w:i/>
          <w:shd w:val="clear" w:color="auto" w:fill="F2DBDB" w:themeFill="accent2" w:themeFillTint="33"/>
          <w:lang w:val="sr-Cyrl-RS"/>
        </w:rPr>
        <w:t>УНАПРЕЂЕЊЕ ЗДРАВСТВЕНЕ ЗАШТИТЕ</w:t>
      </w:r>
    </w:p>
    <w:p>
      <w:pPr>
        <w:pStyle w:val="13"/>
        <w:spacing w:after="0"/>
        <w:ind w:firstLine="0"/>
        <w:jc w:val="both"/>
        <w:rPr>
          <w:rFonts w:ascii="Times New Roman" w:hAnsi="Times New Roman" w:cs="Times New Roman"/>
          <w:b/>
          <w:bCs/>
          <w:i/>
          <w:sz w:val="22"/>
          <w:szCs w:val="22"/>
          <w:shd w:val="clear" w:color="auto" w:fill="F2F2F2"/>
          <w:lang w:val="sr-Cyrl-RS"/>
        </w:rPr>
      </w:pPr>
    </w:p>
    <w:p>
      <w:pPr>
        <w:pStyle w:val="13"/>
        <w:shd w:val="clear" w:color="auto" w:fill="F2DBDB" w:themeFill="accent2" w:themeFillTint="33"/>
        <w:spacing w:after="0"/>
        <w:ind w:firstLine="0"/>
        <w:jc w:val="both"/>
        <w:rPr>
          <w:rFonts w:ascii="Times New Roman" w:hAnsi="Times New Roman" w:cs="Times New Roman"/>
          <w:b/>
          <w:bCs/>
          <w:i/>
          <w:shd w:val="clear" w:color="auto" w:fill="F2DBDB" w:themeFill="accent2" w:themeFillTint="33"/>
          <w:lang w:val="sr-Cyrl-RS"/>
        </w:rPr>
      </w:pPr>
      <w:r>
        <w:rPr>
          <w:rFonts w:ascii="Times New Roman" w:hAnsi="Times New Roman" w:cs="Times New Roman"/>
          <w:b/>
          <w:bCs/>
          <w:i/>
          <w:shd w:val="clear" w:color="auto" w:fill="F2DBDB" w:themeFill="accent2" w:themeFillTint="33"/>
          <w:lang w:val="sr-Cyrl-RS"/>
        </w:rPr>
        <w:t>Мера 5.1.1. Унапређење примарне здравствене заштите</w:t>
      </w:r>
    </w:p>
    <w:p>
      <w:pPr>
        <w:pStyle w:val="13"/>
        <w:spacing w:after="0"/>
        <w:ind w:firstLine="0"/>
        <w:jc w:val="both"/>
        <w:rPr>
          <w:rFonts w:ascii="Times New Roman" w:hAnsi="Times New Roman" w:cs="Times New Roman"/>
          <w:b/>
          <w:bCs/>
          <w:i/>
          <w:sz w:val="22"/>
          <w:szCs w:val="22"/>
          <w:shd w:val="clear" w:color="auto" w:fill="F2F2F2"/>
          <w:lang w:val="sr-Cyrl-RS"/>
        </w:rPr>
      </w:pPr>
    </w:p>
    <w:tbl>
      <w:tblPr>
        <w:tblStyle w:val="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91"/>
        <w:gridCol w:w="62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1"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5"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Инвестиционо-текуће одржавање, опремање  и унапређење капацитета установа примарне здравствене заштите.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1"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295"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Програми стручног усавршавања здравствених радника.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1"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5"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Увођење система интерне контроле у Дому здравља "Др Ђорђе Бастић"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1"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295"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Јачање здравственог информационог систем и подстицање шире примене информационих и комуникационих технологија.</w:t>
            </w:r>
          </w:p>
        </w:tc>
      </w:tr>
    </w:tbl>
    <w:p>
      <w:pPr>
        <w:pStyle w:val="13"/>
        <w:spacing w:after="0"/>
        <w:ind w:firstLine="0"/>
        <w:jc w:val="both"/>
        <w:rPr>
          <w:rFonts w:ascii="Times New Roman" w:hAnsi="Times New Roman" w:cs="Times New Roman"/>
          <w:b/>
          <w:bCs/>
          <w:i/>
          <w:shd w:val="clear" w:color="auto" w:fill="F2DBDB" w:themeFill="accent2" w:themeFillTint="33"/>
          <w:lang w:val="sr-Cyrl-RS"/>
        </w:rPr>
      </w:pPr>
    </w:p>
    <w:p>
      <w:pPr>
        <w:pStyle w:val="13"/>
        <w:spacing w:after="0"/>
        <w:ind w:firstLine="0"/>
        <w:jc w:val="both"/>
        <w:rPr>
          <w:rFonts w:ascii="Times New Roman" w:hAnsi="Times New Roman" w:cs="Times New Roman"/>
          <w:b/>
          <w:bCs/>
          <w:i/>
          <w:shd w:val="clear" w:color="auto" w:fill="F2DBDB" w:themeFill="accent2" w:themeFillTint="33"/>
          <w:lang w:val="sr-Cyrl-RS"/>
        </w:rPr>
      </w:pPr>
    </w:p>
    <w:p>
      <w:pPr>
        <w:pStyle w:val="13"/>
        <w:shd w:val="clear" w:color="auto" w:fill="F2DBDB" w:themeFill="accent2" w:themeFillTint="33"/>
        <w:spacing w:after="0"/>
        <w:ind w:firstLine="0"/>
        <w:jc w:val="both"/>
        <w:rPr>
          <w:rFonts w:ascii="Times New Roman" w:hAnsi="Times New Roman" w:cs="Times New Roman"/>
          <w:b/>
          <w:bCs/>
          <w:i/>
          <w:shd w:val="clear" w:color="auto" w:fill="F2DBDB" w:themeFill="accent2" w:themeFillTint="33"/>
          <w:lang w:val="sr-Cyrl-RS"/>
        </w:rPr>
      </w:pPr>
      <w:r>
        <w:rPr>
          <w:rFonts w:ascii="Times New Roman" w:hAnsi="Times New Roman" w:cs="Times New Roman"/>
          <w:b/>
          <w:bCs/>
          <w:i/>
          <w:shd w:val="clear" w:color="auto" w:fill="F2DBDB" w:themeFill="accent2" w:themeFillTint="33"/>
          <w:lang w:val="sr-Cyrl-RS"/>
        </w:rPr>
        <w:t>СТРАТЕШКИ ЦИЉ 5.2: РАЗВОЈ СОЦИЈАЛНЕ ЗАШТИТЕ</w:t>
      </w:r>
    </w:p>
    <w:p>
      <w:pPr>
        <w:pStyle w:val="13"/>
        <w:spacing w:after="0"/>
        <w:ind w:firstLine="0"/>
        <w:jc w:val="both"/>
        <w:rPr>
          <w:rFonts w:ascii="Times New Roman" w:hAnsi="Times New Roman" w:cs="Times New Roman"/>
          <w:b/>
          <w:bCs/>
          <w:i/>
          <w:sz w:val="22"/>
          <w:szCs w:val="22"/>
          <w:shd w:val="clear" w:color="auto" w:fill="F2F2F2"/>
          <w:lang w:val="sr-Cyrl-RS"/>
        </w:rPr>
      </w:pPr>
    </w:p>
    <w:p>
      <w:pPr>
        <w:pStyle w:val="13"/>
        <w:shd w:val="clear" w:color="auto" w:fill="F2DBDB" w:themeFill="accent2" w:themeFillTint="33"/>
        <w:spacing w:after="0"/>
        <w:ind w:firstLine="0"/>
        <w:jc w:val="both"/>
        <w:rPr>
          <w:rFonts w:ascii="Times New Roman" w:hAnsi="Times New Roman" w:cs="Times New Roman"/>
          <w:b/>
          <w:bCs/>
          <w:i/>
          <w:sz w:val="22"/>
          <w:szCs w:val="22"/>
          <w:shd w:val="clear" w:color="auto" w:fill="F2DBDB" w:themeFill="accent2" w:themeFillTint="33"/>
          <w:lang w:val="sr-Cyrl-RS"/>
        </w:rPr>
      </w:pPr>
      <w:r>
        <w:rPr>
          <w:rFonts w:ascii="Times New Roman" w:hAnsi="Times New Roman" w:cs="Times New Roman"/>
          <w:b/>
          <w:bCs/>
          <w:i/>
          <w:shd w:val="clear" w:color="auto" w:fill="F2DBDB" w:themeFill="accent2" w:themeFillTint="33"/>
          <w:lang w:val="sr-Cyrl-RS"/>
        </w:rPr>
        <w:t>Мера 5.2.1.  Унапређење социјалне заштите</w:t>
      </w:r>
    </w:p>
    <w:p>
      <w:pPr>
        <w:pStyle w:val="13"/>
        <w:spacing w:after="0"/>
        <w:ind w:firstLine="0"/>
        <w:jc w:val="both"/>
        <w:rPr>
          <w:rFonts w:ascii="Times New Roman" w:hAnsi="Times New Roman" w:cs="Times New Roman"/>
          <w:b/>
          <w:bCs/>
          <w:i/>
          <w:sz w:val="22"/>
          <w:szCs w:val="22"/>
          <w:shd w:val="clear" w:color="auto" w:fill="F2F2F2"/>
          <w:lang w:val="sr-Cyrl-RS"/>
        </w:rPr>
      </w:pPr>
    </w:p>
    <w:tbl>
      <w:tblPr>
        <w:tblStyle w:val="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91"/>
        <w:gridCol w:w="62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1"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295"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Континуирано унапређење доступности услуга социјалне заштите.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1"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 xml:space="preserve">Пројектна активност </w:t>
            </w:r>
          </w:p>
        </w:tc>
        <w:tc>
          <w:tcPr>
            <w:tcW w:w="6295"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Реализација различитих пројеката у области унапређења породичних односа.</w:t>
            </w:r>
          </w:p>
        </w:tc>
      </w:tr>
    </w:tbl>
    <w:p>
      <w:pPr>
        <w:pStyle w:val="13"/>
        <w:spacing w:after="0"/>
        <w:ind w:firstLine="0"/>
        <w:jc w:val="both"/>
        <w:rPr>
          <w:rFonts w:ascii="Times New Roman" w:hAnsi="Times New Roman" w:cs="Times New Roman"/>
          <w:b/>
          <w:bCs/>
          <w:i/>
          <w:sz w:val="22"/>
          <w:szCs w:val="22"/>
          <w:shd w:val="clear" w:color="auto" w:fill="F2F2F2"/>
          <w:lang w:val="sr-Cyrl-RS"/>
        </w:rPr>
      </w:pPr>
    </w:p>
    <w:p>
      <w:pPr>
        <w:pStyle w:val="13"/>
        <w:shd w:val="clear" w:color="auto" w:fill="F2DBDB" w:themeFill="accent2" w:themeFillTint="33"/>
        <w:spacing w:after="0"/>
        <w:ind w:firstLine="0"/>
        <w:jc w:val="both"/>
        <w:rPr>
          <w:rFonts w:ascii="Times New Roman" w:hAnsi="Times New Roman" w:cs="Times New Roman"/>
          <w:b/>
          <w:bCs/>
          <w:i/>
          <w:lang w:val="sr-Cyrl-RS"/>
        </w:rPr>
      </w:pPr>
      <w:r>
        <w:rPr>
          <w:rFonts w:ascii="Times New Roman" w:hAnsi="Times New Roman" w:cs="Times New Roman"/>
          <w:b/>
          <w:bCs/>
          <w:i/>
          <w:shd w:val="clear" w:color="auto" w:fill="F2DBDB" w:themeFill="accent2" w:themeFillTint="33"/>
          <w:lang w:val="sr-Cyrl-RS"/>
        </w:rPr>
        <w:t>СТРАТЕШКИ ЦИЉ 5.3</w:t>
      </w:r>
      <w:r>
        <w:rPr>
          <w:rFonts w:ascii="Times New Roman" w:hAnsi="Times New Roman" w:cs="Times New Roman"/>
          <w:b/>
          <w:shd w:val="clear" w:color="auto" w:fill="F2DBDB" w:themeFill="accent2" w:themeFillTint="33"/>
          <w:lang w:val="sr-Cyrl-RS"/>
        </w:rPr>
        <w:t xml:space="preserve">: </w:t>
      </w:r>
      <w:r>
        <w:rPr>
          <w:rFonts w:ascii="Times New Roman" w:hAnsi="Times New Roman" w:cs="Times New Roman"/>
          <w:b/>
          <w:bCs/>
          <w:i/>
          <w:shd w:val="clear" w:color="auto" w:fill="F2DBDB" w:themeFill="accent2" w:themeFillTint="33"/>
          <w:lang w:val="sr-Cyrl-RS"/>
        </w:rPr>
        <w:t>УНАПРЕЂЕЊЕ ОБРАЗОВАЊА</w:t>
      </w:r>
    </w:p>
    <w:p>
      <w:pPr>
        <w:pStyle w:val="13"/>
        <w:spacing w:after="0"/>
        <w:ind w:firstLine="0"/>
        <w:jc w:val="both"/>
        <w:rPr>
          <w:rFonts w:ascii="Times New Roman" w:hAnsi="Times New Roman" w:cs="Times New Roman"/>
          <w:b/>
          <w:bCs/>
          <w:i/>
          <w:sz w:val="22"/>
          <w:szCs w:val="22"/>
          <w:shd w:val="clear" w:color="auto" w:fill="F2F2F2"/>
          <w:lang w:val="sr-Cyrl-RS"/>
        </w:rPr>
      </w:pPr>
    </w:p>
    <w:p>
      <w:pPr>
        <w:pStyle w:val="13"/>
        <w:shd w:val="clear" w:color="auto" w:fill="F2DBDB" w:themeFill="accent2" w:themeFillTint="33"/>
        <w:spacing w:after="0"/>
        <w:ind w:firstLine="0"/>
        <w:jc w:val="both"/>
        <w:rPr>
          <w:rFonts w:ascii="Times New Roman" w:hAnsi="Times New Roman" w:cs="Times New Roman"/>
          <w:b/>
          <w:bCs/>
          <w:i/>
          <w:shd w:val="clear" w:color="auto" w:fill="F2DBDB" w:themeFill="accent2" w:themeFillTint="33"/>
          <w:lang w:val="sr-Cyrl-RS"/>
        </w:rPr>
      </w:pPr>
      <w:r>
        <w:rPr>
          <w:rFonts w:ascii="Times New Roman" w:hAnsi="Times New Roman" w:cs="Times New Roman"/>
          <w:b/>
          <w:bCs/>
          <w:i/>
          <w:shd w:val="clear" w:color="auto" w:fill="F2DBDB" w:themeFill="accent2" w:themeFillTint="33"/>
          <w:lang w:val="sr-Cyrl-RS"/>
        </w:rPr>
        <w:t>Мера 5.3.1. Унапређење капацитета предшколског и школског образовања</w:t>
      </w:r>
    </w:p>
    <w:p>
      <w:pPr>
        <w:pStyle w:val="13"/>
        <w:spacing w:after="0"/>
        <w:ind w:firstLine="0"/>
        <w:jc w:val="both"/>
        <w:rPr>
          <w:rFonts w:ascii="Times New Roman" w:hAnsi="Times New Roman" w:cs="Times New Roman"/>
          <w:b/>
          <w:bCs/>
          <w:i/>
          <w:sz w:val="22"/>
          <w:szCs w:val="22"/>
          <w:shd w:val="clear" w:color="auto" w:fill="F2F2F2"/>
          <w:lang w:val="sr-Cyrl-RS"/>
        </w:rPr>
      </w:pPr>
    </w:p>
    <w:tbl>
      <w:tblPr>
        <w:tblStyle w:val="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91"/>
        <w:gridCol w:w="62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1"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295"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капацитета предшколског образовања и васпитања.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1"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295"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капацитета и квалитета основног и средњег образовања.</w:t>
            </w:r>
          </w:p>
        </w:tc>
      </w:tr>
    </w:tbl>
    <w:p>
      <w:pPr>
        <w:pStyle w:val="13"/>
        <w:spacing w:after="0"/>
        <w:ind w:firstLine="0"/>
        <w:jc w:val="both"/>
        <w:rPr>
          <w:rFonts w:ascii="Times New Roman" w:hAnsi="Times New Roman" w:cs="Times New Roman"/>
          <w:b/>
          <w:bCs/>
          <w:i/>
          <w:sz w:val="22"/>
          <w:szCs w:val="22"/>
          <w:shd w:val="clear" w:color="auto" w:fill="F2F2F2"/>
          <w:lang w:val="sr-Cyrl-RS"/>
        </w:rPr>
      </w:pPr>
    </w:p>
    <w:p>
      <w:pPr>
        <w:pStyle w:val="13"/>
        <w:spacing w:after="0"/>
        <w:ind w:firstLine="0"/>
        <w:jc w:val="both"/>
        <w:rPr>
          <w:rFonts w:ascii="Times New Roman" w:hAnsi="Times New Roman" w:cs="Times New Roman"/>
          <w:b/>
          <w:bCs/>
          <w:i/>
          <w:sz w:val="22"/>
          <w:szCs w:val="22"/>
          <w:shd w:val="clear" w:color="auto" w:fill="F2F2F2"/>
          <w:lang w:val="sr-Cyrl-RS"/>
        </w:rPr>
      </w:pPr>
    </w:p>
    <w:p>
      <w:pPr>
        <w:pStyle w:val="13"/>
        <w:spacing w:after="0"/>
        <w:ind w:firstLine="0"/>
        <w:jc w:val="both"/>
        <w:rPr>
          <w:rFonts w:ascii="Times New Roman" w:hAnsi="Times New Roman" w:cs="Times New Roman"/>
          <w:b/>
          <w:bCs/>
          <w:i/>
          <w:sz w:val="22"/>
          <w:szCs w:val="22"/>
          <w:shd w:val="clear" w:color="auto" w:fill="F2F2F2"/>
          <w:lang w:val="sr-Cyrl-RS"/>
        </w:rPr>
      </w:pPr>
    </w:p>
    <w:p>
      <w:pPr>
        <w:pStyle w:val="13"/>
        <w:spacing w:after="0"/>
        <w:ind w:firstLine="0"/>
        <w:jc w:val="both"/>
        <w:rPr>
          <w:rFonts w:ascii="Times New Roman" w:hAnsi="Times New Roman" w:cs="Times New Roman"/>
          <w:b/>
          <w:bCs/>
          <w:i/>
          <w:sz w:val="22"/>
          <w:szCs w:val="22"/>
          <w:shd w:val="clear" w:color="auto" w:fill="F2F2F2"/>
          <w:lang w:val="sr-Cyrl-RS"/>
        </w:rPr>
      </w:pPr>
    </w:p>
    <w:p>
      <w:pPr>
        <w:pStyle w:val="13"/>
        <w:shd w:val="clear" w:color="auto" w:fill="F2DBDB" w:themeFill="accent2" w:themeFillTint="33"/>
        <w:spacing w:after="0"/>
        <w:ind w:firstLine="0"/>
        <w:jc w:val="both"/>
        <w:rPr>
          <w:rFonts w:ascii="Times New Roman" w:hAnsi="Times New Roman" w:cs="Times New Roman"/>
          <w:b/>
          <w:bCs/>
          <w:i/>
          <w:shd w:val="clear" w:color="auto" w:fill="F2DBDB" w:themeFill="accent2" w:themeFillTint="33"/>
          <w:lang w:val="sr-Cyrl-RS"/>
        </w:rPr>
      </w:pPr>
      <w:r>
        <w:rPr>
          <w:rFonts w:ascii="Times New Roman" w:hAnsi="Times New Roman" w:cs="Times New Roman"/>
          <w:b/>
          <w:bCs/>
          <w:i/>
          <w:shd w:val="clear" w:color="auto" w:fill="F2DBDB" w:themeFill="accent2" w:themeFillTint="33"/>
          <w:lang w:val="sr-Cyrl-RS"/>
        </w:rPr>
        <w:t>СТРАТЕШКИ ЦИЉ 5.4: РАЗВОЈ КУЛТУРЕ</w:t>
      </w:r>
    </w:p>
    <w:p>
      <w:pPr>
        <w:pStyle w:val="13"/>
        <w:spacing w:after="0"/>
        <w:ind w:firstLine="0"/>
        <w:jc w:val="both"/>
        <w:rPr>
          <w:rFonts w:ascii="Times New Roman" w:hAnsi="Times New Roman" w:cs="Times New Roman"/>
          <w:b/>
          <w:bCs/>
          <w:i/>
          <w:sz w:val="22"/>
          <w:szCs w:val="22"/>
          <w:shd w:val="clear" w:color="auto" w:fill="F2F2F2"/>
          <w:lang w:val="sr-Cyrl-RS"/>
        </w:rPr>
      </w:pPr>
    </w:p>
    <w:p>
      <w:pPr>
        <w:pStyle w:val="13"/>
        <w:shd w:val="clear" w:color="auto" w:fill="F2DBDB" w:themeFill="accent2" w:themeFillTint="33"/>
        <w:spacing w:after="0"/>
        <w:ind w:firstLine="0"/>
        <w:jc w:val="both"/>
        <w:rPr>
          <w:rFonts w:ascii="Times New Roman" w:hAnsi="Times New Roman" w:cs="Times New Roman"/>
          <w:b/>
          <w:bCs/>
          <w:i/>
          <w:shd w:val="clear" w:color="auto" w:fill="F2F2F2"/>
          <w:lang w:val="sr-Cyrl-RS"/>
        </w:rPr>
      </w:pPr>
      <w:r>
        <w:rPr>
          <w:rFonts w:ascii="Times New Roman" w:hAnsi="Times New Roman" w:cs="Times New Roman"/>
          <w:b/>
          <w:bCs/>
          <w:i/>
          <w:shd w:val="clear" w:color="auto" w:fill="F2DBDB" w:themeFill="accent2" w:themeFillTint="33"/>
          <w:lang w:val="sr-Cyrl-RS"/>
        </w:rPr>
        <w:t>Мера 5.4.1. Одржавање установа културе и  унапређење културних садржаја</w:t>
      </w:r>
    </w:p>
    <w:p>
      <w:pPr>
        <w:pStyle w:val="13"/>
        <w:spacing w:after="0"/>
        <w:ind w:firstLine="0"/>
        <w:jc w:val="both"/>
        <w:rPr>
          <w:rFonts w:ascii="Times New Roman" w:hAnsi="Times New Roman" w:cs="Times New Roman"/>
          <w:b/>
          <w:bCs/>
          <w:i/>
          <w:sz w:val="22"/>
          <w:szCs w:val="22"/>
          <w:shd w:val="clear" w:color="auto" w:fill="F2F2F2"/>
          <w:lang w:val="sr-Cyrl-RS"/>
        </w:rPr>
      </w:pPr>
    </w:p>
    <w:tbl>
      <w:tblPr>
        <w:tblStyle w:val="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91"/>
        <w:gridCol w:w="62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1"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295"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Реконструкција и одржавање постојећих објеката културе.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1"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295"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Опремање установа културе савременом опремом.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1"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295"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Организовање радионица старих заната.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1"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295"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Јачање издавачке делатности Дома Културе.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1"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295"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Подршка (суфинансирање) организовању културних манифестација.</w:t>
            </w:r>
          </w:p>
        </w:tc>
      </w:tr>
    </w:tbl>
    <w:p>
      <w:pPr>
        <w:pStyle w:val="13"/>
        <w:spacing w:after="0"/>
        <w:ind w:firstLine="0"/>
        <w:jc w:val="both"/>
        <w:rPr>
          <w:rFonts w:ascii="Times New Roman" w:hAnsi="Times New Roman" w:cs="Times New Roman"/>
          <w:b/>
          <w:bCs/>
          <w:i/>
          <w:sz w:val="22"/>
          <w:szCs w:val="22"/>
          <w:shd w:val="clear" w:color="auto" w:fill="F2F2F2"/>
          <w:lang w:val="sr-Cyrl-RS"/>
        </w:rPr>
      </w:pPr>
    </w:p>
    <w:p>
      <w:pPr>
        <w:pStyle w:val="13"/>
        <w:shd w:val="clear" w:color="auto" w:fill="F2DBDB" w:themeFill="accent2" w:themeFillTint="33"/>
        <w:spacing w:after="0"/>
        <w:ind w:firstLine="0"/>
        <w:jc w:val="both"/>
        <w:rPr>
          <w:rFonts w:ascii="Times New Roman" w:hAnsi="Times New Roman" w:cs="Times New Roman"/>
          <w:b/>
          <w:bCs/>
          <w:i/>
          <w:shd w:val="clear" w:color="auto" w:fill="F2DBDB" w:themeFill="accent2" w:themeFillTint="33"/>
          <w:lang w:val="sr-Cyrl-RS"/>
        </w:rPr>
      </w:pPr>
      <w:r>
        <w:rPr>
          <w:rFonts w:ascii="Times New Roman" w:hAnsi="Times New Roman" w:cs="Times New Roman"/>
          <w:b/>
          <w:bCs/>
          <w:i/>
          <w:shd w:val="clear" w:color="auto" w:fill="F2DBDB" w:themeFill="accent2" w:themeFillTint="33"/>
          <w:lang w:val="sr-Cyrl-RS"/>
        </w:rPr>
        <w:t>СТРАТЕШКИ ЦИЉ 5.5: РАЗВОЈ СПОРТА</w:t>
      </w:r>
    </w:p>
    <w:p>
      <w:pPr>
        <w:pStyle w:val="13"/>
        <w:spacing w:after="0"/>
        <w:ind w:firstLine="0"/>
        <w:jc w:val="both"/>
        <w:rPr>
          <w:rFonts w:ascii="Times New Roman" w:hAnsi="Times New Roman" w:cs="Times New Roman"/>
          <w:b/>
          <w:bCs/>
          <w:i/>
          <w:sz w:val="22"/>
          <w:szCs w:val="22"/>
          <w:shd w:val="clear" w:color="auto" w:fill="F2F2F2"/>
          <w:lang w:val="sr-Cyrl-RS"/>
        </w:rPr>
      </w:pPr>
    </w:p>
    <w:p>
      <w:pPr>
        <w:pStyle w:val="13"/>
        <w:shd w:val="clear" w:color="auto" w:fill="F2DBDB" w:themeFill="accent2" w:themeFillTint="33"/>
        <w:spacing w:after="0"/>
        <w:ind w:firstLine="0"/>
        <w:jc w:val="both"/>
        <w:rPr>
          <w:rFonts w:ascii="Times New Roman" w:hAnsi="Times New Roman" w:cs="Times New Roman"/>
          <w:b/>
          <w:bCs/>
          <w:i/>
          <w:shd w:val="clear" w:color="auto" w:fill="F2DBDB" w:themeFill="accent2" w:themeFillTint="33"/>
          <w:lang w:val="sr-Cyrl-RS"/>
        </w:rPr>
      </w:pPr>
      <w:r>
        <w:rPr>
          <w:rFonts w:ascii="Times New Roman" w:hAnsi="Times New Roman" w:cs="Times New Roman"/>
          <w:b/>
          <w:bCs/>
          <w:i/>
          <w:shd w:val="clear" w:color="auto" w:fill="F2DBDB" w:themeFill="accent2" w:themeFillTint="33"/>
          <w:lang w:val="sr-Cyrl-RS"/>
        </w:rPr>
        <w:t>Мера 5.5.1. Унапређење спортске инфраструктуре и развој спортске културе</w:t>
      </w:r>
    </w:p>
    <w:p>
      <w:pPr>
        <w:pStyle w:val="13"/>
        <w:spacing w:after="0"/>
        <w:ind w:firstLine="0"/>
        <w:jc w:val="both"/>
        <w:rPr>
          <w:rFonts w:ascii="Times New Roman" w:hAnsi="Times New Roman" w:cs="Times New Roman"/>
          <w:b/>
          <w:bCs/>
          <w:i/>
          <w:sz w:val="22"/>
          <w:szCs w:val="22"/>
          <w:shd w:val="clear" w:color="auto" w:fill="F2F2F2"/>
          <w:lang w:val="sr-Cyrl-RS"/>
        </w:rPr>
      </w:pPr>
    </w:p>
    <w:tbl>
      <w:tblPr>
        <w:tblStyle w:val="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91"/>
        <w:gridCol w:w="62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1"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295"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просторних, материјални и кадровских ресурса за развој спорта.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1"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295"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Промовисање свих облика спортских активности.</w:t>
            </w:r>
          </w:p>
        </w:tc>
      </w:tr>
    </w:tbl>
    <w:p>
      <w:pPr>
        <w:pStyle w:val="13"/>
        <w:spacing w:after="0"/>
        <w:ind w:firstLine="0"/>
        <w:jc w:val="both"/>
        <w:rPr>
          <w:rFonts w:ascii="Times New Roman" w:hAnsi="Times New Roman" w:cs="Times New Roman"/>
          <w:b/>
          <w:bCs/>
          <w:i/>
          <w:sz w:val="22"/>
          <w:szCs w:val="22"/>
          <w:shd w:val="clear" w:color="auto" w:fill="F2F2F2"/>
          <w:lang w:val="sr-Cyrl-RS"/>
        </w:rPr>
      </w:pPr>
    </w:p>
    <w:p>
      <w:pPr>
        <w:pStyle w:val="13"/>
        <w:shd w:val="clear" w:color="auto" w:fill="F2DBDB" w:themeFill="accent2" w:themeFillTint="33"/>
        <w:spacing w:after="0"/>
        <w:ind w:firstLine="0"/>
        <w:jc w:val="both"/>
        <w:rPr>
          <w:rFonts w:ascii="Times New Roman" w:hAnsi="Times New Roman" w:cs="Times New Roman"/>
          <w:b/>
          <w:bCs/>
          <w:i/>
          <w:shd w:val="clear" w:color="auto" w:fill="F2DBDB" w:themeFill="accent2" w:themeFillTint="33"/>
          <w:lang w:val="sr-Cyrl-RS"/>
        </w:rPr>
      </w:pPr>
      <w:r>
        <w:rPr>
          <w:rFonts w:ascii="Times New Roman" w:hAnsi="Times New Roman" w:cs="Times New Roman"/>
          <w:b/>
          <w:bCs/>
          <w:i/>
          <w:shd w:val="clear" w:color="auto" w:fill="F2DBDB" w:themeFill="accent2" w:themeFillTint="33"/>
          <w:lang w:val="sr-Cyrl-RS"/>
        </w:rPr>
        <w:t>СТРАТЕШКИ ЦИЉ 5.6: УСПОРАВАЊЕ НЕПОВОЉНИХ ДЕМОГРАФСКИХ ТЕНДЕНЦИЈА</w:t>
      </w:r>
    </w:p>
    <w:p>
      <w:pPr>
        <w:pStyle w:val="13"/>
        <w:spacing w:after="0"/>
        <w:ind w:firstLine="0"/>
        <w:jc w:val="both"/>
        <w:rPr>
          <w:rFonts w:ascii="Times New Roman" w:hAnsi="Times New Roman" w:cs="Times New Roman"/>
          <w:b/>
          <w:bCs/>
          <w:i/>
          <w:shd w:val="clear" w:color="auto" w:fill="F2F2F2"/>
          <w:lang w:val="sr-Cyrl-RS"/>
        </w:rPr>
      </w:pPr>
    </w:p>
    <w:p>
      <w:pPr>
        <w:pStyle w:val="13"/>
        <w:shd w:val="clear" w:color="auto" w:fill="F2DBDB" w:themeFill="accent2" w:themeFillTint="33"/>
        <w:spacing w:after="0"/>
        <w:ind w:firstLine="0"/>
        <w:jc w:val="both"/>
        <w:rPr>
          <w:rFonts w:ascii="Times New Roman" w:hAnsi="Times New Roman" w:cs="Times New Roman"/>
          <w:b/>
          <w:bCs/>
          <w:i/>
          <w:shd w:val="clear" w:color="auto" w:fill="F2DBDB" w:themeFill="accent2" w:themeFillTint="33"/>
          <w:lang w:val="sr-Cyrl-RS"/>
        </w:rPr>
      </w:pPr>
      <w:r>
        <w:rPr>
          <w:rFonts w:ascii="Times New Roman" w:hAnsi="Times New Roman" w:cs="Times New Roman"/>
          <w:b/>
          <w:bCs/>
          <w:i/>
          <w:shd w:val="clear" w:color="auto" w:fill="F2DBDB" w:themeFill="accent2" w:themeFillTint="33"/>
          <w:lang w:val="sr-Cyrl-RS"/>
        </w:rPr>
        <w:t>Мера 5.6.1. Пронаталне и мере заустављања миграција</w:t>
      </w:r>
    </w:p>
    <w:p>
      <w:pPr>
        <w:pStyle w:val="13"/>
        <w:spacing w:after="0"/>
        <w:ind w:firstLine="0"/>
        <w:jc w:val="both"/>
        <w:rPr>
          <w:rFonts w:ascii="Times New Roman" w:hAnsi="Times New Roman" w:cs="Times New Roman"/>
          <w:b/>
          <w:bCs/>
          <w:i/>
          <w:sz w:val="22"/>
          <w:szCs w:val="22"/>
          <w:shd w:val="clear" w:color="auto" w:fill="F2F2F2"/>
          <w:lang w:val="sr-Cyrl-RS"/>
        </w:rPr>
      </w:pPr>
    </w:p>
    <w:tbl>
      <w:tblPr>
        <w:tblStyle w:val="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91"/>
        <w:gridCol w:w="62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991" w:type="dxa"/>
            <w:shd w:val="clear" w:color="auto" w:fill="auto"/>
            <w:vAlign w:val="center"/>
          </w:tcPr>
          <w:p>
            <w:pPr>
              <w:spacing w:after="0" w:line="240" w:lineRule="auto"/>
              <w:rPr>
                <w:rFonts w:ascii="Times New Roman" w:hAnsi="Times New Roman" w:eastAsia="SimSun"/>
                <w:kern w:val="3"/>
                <w:lang w:val="sr-Cyrl-RS" w:eastAsia="zh-CN" w:bidi="hi-IN"/>
              </w:rPr>
            </w:pPr>
            <w:r>
              <w:rPr>
                <w:rFonts w:ascii="Times New Roman" w:hAnsi="Times New Roman" w:eastAsia="SimSun"/>
                <w:kern w:val="3"/>
                <w:lang w:val="sr-Cyrl-RS" w:eastAsia="zh-CN" w:bidi="hi-IN"/>
              </w:rPr>
              <w:t>Пројектна активност</w:t>
            </w:r>
          </w:p>
        </w:tc>
        <w:tc>
          <w:tcPr>
            <w:tcW w:w="6295"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Подршка брачним паровима и високо образовним  и дефицитарним кадровима у циљу повећања наталитета и заустављања миграција.</w:t>
            </w:r>
          </w:p>
        </w:tc>
      </w:tr>
    </w:tbl>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r>
        <w:rPr>
          <w:rFonts w:ascii="Times New Roman" w:hAnsi="Times New Roman"/>
          <w:b/>
          <w:spacing w:val="-4"/>
          <w:sz w:val="28"/>
          <w:szCs w:val="28"/>
          <w:lang w:val="sr-Cyrl-RS"/>
        </w:rPr>
        <w:t>ПРЕГЛЕД ПРИОРИТЕТНИХ ПРОЈЕКАТА ЗА ПЕРИОД 2018-2020</w:t>
      </w: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1</w:t>
            </w:r>
          </w:p>
        </w:tc>
        <w:tc>
          <w:tcPr>
            <w:tcW w:w="6910" w:type="dxa"/>
            <w:shd w:val="clear" w:color="auto" w:fill="E5DFEC" w:themeFill="accent4"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МАЛИХ И СРЕДЊИХ ПРЕДУЗЕЋА И ПРЕДУЗЕТНИШТВА И СТВАРАЊЕ УСЛОВА ЗА ПРИВЛАЧЕЊЕ ИНВЕСТИЦИЈА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1.1.</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УНАПРЕЂЕНА ИНФРАСТРУКТУРНА ПОДРШКА РАЗВОЈУ МСПП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lang w:val="sr-Cyrl-RS"/>
              </w:rPr>
              <w:t>Мера 1.1.1.</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физичке инфраструктуре за потребе сектора МСПП (индустријске зоне и др.)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Инфраструктурно опремање индустријске зоне у општини Србобран (саобраћајне површине са прикључцима истих на државне путеве, инсталације водовода и хидрантске мреже, фекалне и атмосферске канализације, електричне енергије и расвете, гаса)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Циљ пројекта је да се у најкраћем временском периоду изврши делимично инфраструктурно опремање индустријске зоне (саобраћајне површине са прикључцима истих на државне путеве, инсталације водовода и хидрантске мреже, фекалне и атмосферске канализације, електричне енергије и расвете, гаса) у општини Србобран. На тај начин би се створили основни предуслови за привлачење и долазак инвеститора, развој предузетништва и сектора МСПП и отварање нових радних места. Све то заједно ће резултирати укупним развојем општине.  Реализација овог пројекта је ургентна.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 xml:space="preserve">Буџетом oпштине Србобран предвиђена су средства за израду пројектне документације инфраструктурног опремања радне зоне уз државни пут II A реда - пут према Турији. У току је припрема конкурсне документације за избор пројектанта. За остале радне зоне је неопходно  што хитније прецизно сагледати до сада урађену (постојећу) пројектно техничку документацију и утврдити шта још од документације треба урадити. Након израде пројектно техничке документације, којом ће бити дефинисана спецификација потребних радова, дефинисати фазе изградње и потребна финансијска средства.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Електропривреда Србије, Србија Гас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Министарство привреде, Влада Војводине, 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 xml:space="preserve">Буџет пројекта (РСД) </w:t>
            </w:r>
          </w:p>
        </w:tc>
        <w:tc>
          <w:tcPr>
            <w:tcW w:w="6910" w:type="dxa"/>
            <w:shd w:val="clear" w:color="auto" w:fill="auto"/>
            <w:vAlign w:val="center"/>
          </w:tcPr>
          <w:p>
            <w:pPr>
              <w:spacing w:after="0" w:line="240" w:lineRule="auto"/>
              <w:jc w:val="both"/>
              <w:rPr>
                <w:rFonts w:ascii="Times New Roman" w:hAnsi="Times New Roman"/>
                <w:lang w:val="sr-Latn-RS"/>
              </w:rPr>
            </w:pPr>
            <w:r>
              <w:rPr>
                <w:rFonts w:ascii="Times New Roman" w:hAnsi="Times New Roman"/>
                <w:lang w:val="sr-Cyrl-RS"/>
              </w:rPr>
              <w:t>6.470.000,00 - планирани износ за израду пројектне документације  инфраструктурног опремања радне зоне уз државни пут II A реда - пут према Турији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буџет Покрајине, буџет Републике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 xml:space="preserve">Урађена пројекта документација, реализовани планирани инфраструктурни радови, запослење за око 300 радника на инфраструктурним радовима.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Развој индустријске зоне и привлачење нових инвеститора, покретање нових предузећа, повећање запослености.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Непоштовање рокова у вези са израдом документације; недостатак финансијских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center"/>
        <w:rPr>
          <w:rFonts w:ascii="Times New Roman" w:hAnsi="Times New Roman"/>
          <w:b/>
          <w:spacing w:val="-4"/>
          <w:sz w:val="28"/>
          <w:szCs w:val="28"/>
          <w:lang w:val="sr-Cyrl-RS"/>
        </w:rPr>
      </w:pPr>
    </w:p>
    <w:p>
      <w:pPr>
        <w:jc w:val="both"/>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1</w:t>
            </w:r>
          </w:p>
        </w:tc>
        <w:tc>
          <w:tcPr>
            <w:tcW w:w="6910" w:type="dxa"/>
            <w:shd w:val="clear" w:color="auto" w:fill="E5DFEC" w:themeFill="accent4"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МАЛИХ И СРЕДЊИХ ПРЕДУЗЕЋА И ПРЕДУЗЕТНИШТВА И СТВАРАЊЕ УСЛОВА ЗА ПРИВЛАЧЕЊЕ ИНВЕСТИЦИЈА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1.1.</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УНАПРЕЂЕНА ИНФРАСТРУКТУРНА ПОДРШКА РАЗВОЈУ МСПП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lang w:val="sr-Cyrl-RS"/>
              </w:rPr>
              <w:t>Мера 1.1.1.</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физичке инфраструктуре за потребе сектора МСПП (индустријске зоне и др.)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Израда студије о изводљивости унапређења електроводова и трафостаница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Циљ пројекта је да се идентификује узрок проблема недовољне електричне енергије за проширење пословања постојећих МСПП на територији општине Србобран и дефинише начин за његово превазилажење.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Овим пројектом ће се утврдити где лежи проблем у недовољној електричној енергији за постојећа МСПП на територији општине Србобран. Идентификоваће се да ли је проблем у електроводовима, да ли се проблем може решити изградњом нове трафостанице, или постојећи проблем има друге узроке. Осим идентификовања узорка проблема утврдиће се начин, односно низ активности које је потребно предузети за превазилажење уоченог проблема. Те напослетку, утврдиће се  и ниво финансијских средстава потребних за реализацију предложеног решења и идентификовати потенцијални извори финансирања.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Електропривреда Србије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Према пројектном задатку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буџет Покрајине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Дефинисано тренутно стање електромреже и снабдевања електричном енергијом у Општини; идентификоване активности које је потребно спровести; дефинисана врста и обим потребних ресурса за унапређење постојећег стања.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Решен проблем снабдевања електричном енергијом за нове потенцијалне МСПП; несметано обављање пословања МСПП.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Недовољно прецизно утврђене предрачунске вредности радова и потешкоће у идентификовању адекватних извора финансирања за утврђене активности.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both"/>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1</w:t>
            </w:r>
          </w:p>
        </w:tc>
        <w:tc>
          <w:tcPr>
            <w:tcW w:w="6910" w:type="dxa"/>
            <w:shd w:val="clear" w:color="auto" w:fill="E5DFEC" w:themeFill="accent4"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МАЛИХ И СРЕДЊИХ ПРЕДУЗЕЋА И ПРЕДУЗЕТНИШТВА И СТВАРАЊЕ УСЛОВА ЗА ПРИВЛАЧЕЊЕ ИНВЕСТИЦИЈА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1.2.</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УНАПРЕЂЕНА ИНСТИТУЦИОНАЛНА ПОДРШКА РАЗВОЈУ МСПП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lang w:val="sr-Cyrl-RS"/>
              </w:rPr>
              <w:t>Мера 1.2.1.</w:t>
            </w:r>
          </w:p>
        </w:tc>
        <w:tc>
          <w:tcPr>
            <w:tcW w:w="6910" w:type="dxa"/>
            <w:shd w:val="clear" w:color="auto" w:fill="E5DFEC" w:themeFill="accent4" w:themeFillTint="33"/>
            <w:vAlign w:val="center"/>
          </w:tcPr>
          <w:p>
            <w:pPr>
              <w:spacing w:after="0" w:line="240" w:lineRule="auto"/>
              <w:rPr>
                <w:rFonts w:ascii="Times New Roman" w:hAnsi="Times New Roman"/>
                <w:lang w:val="sr-Cyrl-RS"/>
              </w:rPr>
            </w:pPr>
            <w:r>
              <w:rPr>
                <w:rFonts w:ascii="Times New Roman" w:hAnsi="Times New Roman"/>
                <w:lang w:val="sr-Cyrl-RS"/>
              </w:rPr>
              <w:t>Унапређење сарадње МСПП и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Оснивање привредног савета општине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 xml:space="preserve">Циљ пројекта је да се оснује Привредни савет који би повезао општинску управу и сектор МСПП при решавању проблема који ће бити дефинисати  планом и програмом Савета.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 xml:space="preserve">У наредном периоду надлежне службе општинске управе општине Србобран ће имати задатак да сходно Закону и осталим актима, а у сарадњи са репрезентативним представницима послодаваца са територије општине Србобран, изврше све потребне радње за регистровање Савета код надлежног министарства, након чега би се  покренуо рад овог тела. Ово тело се формира са циљем покретања решавања бројних проблема са којима се суочава привреда у Општини.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сектор МСПП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 xml:space="preserve">Буџет пројекта (РСД) </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Успостављена сарадња носилаца пројекта; доношење квалитетнијих одлука, брзих и квалитетних решења.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Већи број новооснованих фирми (предузетничких и правних лица); повећање броја запослених и подизање стандарда грађана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Мали број заинтересованих предузећа, саветодаваца; недовољно информисан сектор МСПП.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both"/>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1</w:t>
            </w:r>
          </w:p>
        </w:tc>
        <w:tc>
          <w:tcPr>
            <w:tcW w:w="6910" w:type="dxa"/>
            <w:shd w:val="clear" w:color="auto" w:fill="E5DFEC" w:themeFill="accent4"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МАЛИХ И СРЕДЊИХ ПРЕДУЗЕЋА И ПРЕДУЗЕТНИШТВА И СТВАРАЊЕ УСЛОВА ЗА ПРИВЛАЧЕЊЕ ИНВЕСТИЦИЈА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1.2.</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УНАПРЕЂЕНА ИНСТИТУЦИОНАЛНА ПОДРШКА РАЗВОЈУ МСПП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lang w:val="sr-Cyrl-RS"/>
              </w:rPr>
              <w:t>Мера 1.2.2.</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Развој подстицајних мера за подршку МСПП сектору и потенцијалним инвеститорима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Дефинисање локалног пакета стимулативних мера за потенцијалне инвеститоре и предузетнике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Унапређење пословног амбијента у Општини, јачање партнерства са предузетничким сектором на локалном нивоу.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подразумева реално сагледавање потреба и потешкоћа у пословању предузетничког сектора и изналажење начина за олакшице у домену ингеренција локалне самоуправе (политика цена комуналних услуга, комунални надзор и уређење, просторно планирање, разне дозволе и сл.).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Боља комуникација и партнерски однос предузетничког сектора и општине Србобран, предузећа растерећена од разних намета што може да допринесе бољем пословању.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Врста и број олакшица (стимулативних мера) које Општина нуди предузетницима.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Недостатак иницијатива, мотивације, знања при реализацији пројекта.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p>
      <w:pPr>
        <w:rPr>
          <w:rFonts w:ascii="Times New Roman" w:hAnsi="Times New Roman"/>
          <w:b/>
          <w:spacing w:val="-4"/>
          <w:sz w:val="28"/>
          <w:szCs w:val="28"/>
          <w:lang w:val="sr-Cyrl-RS"/>
        </w:rPr>
      </w:pPr>
    </w:p>
    <w:p>
      <w:pPr>
        <w:rPr>
          <w:rFonts w:ascii="Times New Roman" w:hAnsi="Times New Roman"/>
          <w:b/>
          <w:spacing w:val="-4"/>
          <w:sz w:val="28"/>
          <w:szCs w:val="28"/>
          <w:lang w:val="sr-Cyrl-RS"/>
        </w:rPr>
      </w:pPr>
    </w:p>
    <w:p>
      <w:pP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1</w:t>
            </w:r>
          </w:p>
        </w:tc>
        <w:tc>
          <w:tcPr>
            <w:tcW w:w="6910" w:type="dxa"/>
            <w:shd w:val="clear" w:color="auto" w:fill="E5DFEC" w:themeFill="accent4"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МАЛИХ И СРЕДЊИХ ПРЕДУЗЕЋА И ПРЕДУЗЕТНИШТВА И СТВАРАЊЕ УСЛОВА ЗА ПРИВЛАЧЕЊЕ ИНВЕСТИЦИЈА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1.2.</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УНАПРЕЂЕНА ИНСТИТУЦИОНАЛНА ПОДРШКА РАЗВОЈУ МСПП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lang w:val="sr-Cyrl-RS"/>
              </w:rPr>
              <w:t>Мера 1.2.2.</w:t>
            </w:r>
          </w:p>
        </w:tc>
        <w:tc>
          <w:tcPr>
            <w:tcW w:w="6910" w:type="dxa"/>
            <w:shd w:val="clear" w:color="auto" w:fill="E5DFEC" w:themeFill="accent4" w:themeFillTint="33"/>
            <w:vAlign w:val="center"/>
          </w:tcPr>
          <w:p>
            <w:pPr>
              <w:spacing w:after="0" w:line="240" w:lineRule="auto"/>
              <w:rPr>
                <w:rFonts w:ascii="Times New Roman" w:hAnsi="Times New Roman"/>
                <w:lang w:val="sr-Cyrl-RS"/>
              </w:rPr>
            </w:pPr>
            <w:r>
              <w:rPr>
                <w:rFonts w:ascii="Times New Roman" w:hAnsi="Times New Roman"/>
                <w:lang w:val="sr-Cyrl-RS"/>
              </w:rPr>
              <w:t>Развој подстицајних мера за подршку МСПП сектору и потенцијалним инвеститорима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Субвенције за oбављање новорегистроване делатности и за финансирање и суфинансирање куповине основних и обртних средстава привредних друштава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 xml:space="preserve">Бесповратна средства намењена почетницима у пословању (незапосленим лицима), као подршка за започињање посла на територији општине Србобран, ради оснивања радње, задруге или другог облика предузетништва или оснивања привредног друштва, уколико оснивач заснива у њему радни однос и привредним субјектима који своју делатност обављају на територији општине Србобран, која су основана и функционишу најмање годину дана пре дана расписивања конкурса, а у које спадају предузетници и микро, мала и средња привредна друштва, као подршка у даљем одрживом развоју.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Субвенција се додељује за oбављање новорегистроване делатности и за финансирање и суфинансирање куповине основних и обртних средстава привредних друштава, која су изузетно важна за њихов даљи опстанак.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2019-2020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4.500.000,00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Бржи развој и унапређење МСПП производње и производног занатства на територији Општине, кроз унапређење услова на тржишту кредита, повећање конкурентности МСПП, као и  жена предузетница.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Број корисника МСПП са искоришћеним субвенцијама, укупан износ ангажованих средстава; укупан број МСПП који су новом опремом унапредили своју производњу.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Мали број заинтересованих предузећа, саветодаваца; недовољно информисани МСПП.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1</w:t>
            </w:r>
          </w:p>
        </w:tc>
        <w:tc>
          <w:tcPr>
            <w:tcW w:w="6910" w:type="dxa"/>
            <w:shd w:val="clear" w:color="auto" w:fill="E5DFEC" w:themeFill="accent4"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МАЛИХ И СРЕДЊИХ ПРЕДУЗЕЋА И ПРЕДУЗЕТНИШТВА И СТВАРАЊЕ УСЛОВА ЗА ПРИВЛАЧЕЊЕ ИНВЕСТИЦИЈА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1.3.</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ПОБОЉШАЊЕ ВЕШТИНА, ЗНАЊА ЉУДСКИХ РЕСУРСА У ЦИЉУ РАЗВОЈА МСПП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lang w:val="sr-Cyrl-RS"/>
              </w:rPr>
              <w:t>Мера 1.3.1.</w:t>
            </w:r>
          </w:p>
        </w:tc>
        <w:tc>
          <w:tcPr>
            <w:tcW w:w="6910" w:type="dxa"/>
            <w:shd w:val="clear" w:color="auto" w:fill="E5DFEC" w:themeFill="accent4" w:themeFillTint="33"/>
            <w:vAlign w:val="center"/>
          </w:tcPr>
          <w:p>
            <w:pPr>
              <w:spacing w:after="0" w:line="240" w:lineRule="auto"/>
              <w:rPr>
                <w:rFonts w:ascii="Times New Roman" w:hAnsi="Times New Roman"/>
                <w:lang w:val="sr-Cyrl-RS"/>
              </w:rPr>
            </w:pPr>
            <w:r>
              <w:rPr>
                <w:rFonts w:ascii="Times New Roman" w:hAnsi="Times New Roman"/>
                <w:lang w:val="sr-Cyrl-RS"/>
              </w:rPr>
              <w:t>Ојачати и унапредити КЛЕР у складу са потребама МСПП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Едукација запослених у КЛЕР-у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Циљ пројекта је унапређење знања и вештина запослених у КЛЕР-у ради пружања што компетентније и квалитетније помоћи сектору МСПП општине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Запослени у КЛЕР-у ће стећи неопходна знања из следећих тематских целина: (1) усавршавање пословног енглеског језика; (2) обука за писање европских пројеката.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КЛЕР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КЛЕР, научно-образовне институције, агенције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500.000,00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bottom"/>
          </w:tcPr>
          <w:p>
            <w:pPr>
              <w:pStyle w:val="15"/>
              <w:numPr>
                <w:ilvl w:val="0"/>
                <w:numId w:val="0"/>
              </w:numPr>
              <w:tabs>
                <w:tab w:val="left" w:pos="77"/>
              </w:tabs>
              <w:jc w:val="both"/>
              <w:rPr>
                <w:sz w:val="22"/>
                <w:szCs w:val="22"/>
                <w:lang w:val="sr-Cyrl-RS"/>
              </w:rPr>
            </w:pPr>
            <w:r>
              <w:rPr>
                <w:sz w:val="22"/>
                <w:szCs w:val="22"/>
                <w:lang w:val="sr-Cyrl-RS"/>
              </w:rPr>
              <w:t>Већа сатисфакција представника МСПП услугама КЛЕР-а; већи број одобрених ЕУ пројеката на конкурсима.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tcPr>
          <w:p>
            <w:pPr>
              <w:pStyle w:val="15"/>
              <w:numPr>
                <w:ilvl w:val="0"/>
                <w:numId w:val="0"/>
              </w:numPr>
              <w:jc w:val="both"/>
              <w:rPr>
                <w:sz w:val="22"/>
                <w:szCs w:val="22"/>
                <w:lang w:val="sr-Cyrl-RS"/>
              </w:rPr>
            </w:pPr>
            <w:r>
              <w:rPr>
                <w:sz w:val="22"/>
                <w:szCs w:val="22"/>
                <w:lang w:val="sr-Cyrl-RS"/>
              </w:rPr>
              <w:t>Анкете о сатисфакцији представника МСПП, повећање пословања МСПП, број одобрених пројеката за које је аплицирао КЛЕР.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pStyle w:val="15"/>
              <w:numPr>
                <w:ilvl w:val="0"/>
                <w:numId w:val="0"/>
              </w:numPr>
              <w:tabs>
                <w:tab w:val="left" w:pos="77"/>
              </w:tabs>
              <w:rPr>
                <w:sz w:val="22"/>
                <w:szCs w:val="22"/>
                <w:lang w:val="sr-Cyrl-RS"/>
              </w:rPr>
            </w:pPr>
            <w:r>
              <w:rPr>
                <w:sz w:val="22"/>
                <w:szCs w:val="22"/>
                <w:lang w:val="sr-Cyrl-RS"/>
              </w:rPr>
              <w:t>Недовољна заинтересованост учесника за усавршавање.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1</w:t>
            </w:r>
          </w:p>
        </w:tc>
        <w:tc>
          <w:tcPr>
            <w:tcW w:w="6910" w:type="dxa"/>
            <w:shd w:val="clear" w:color="auto" w:fill="E5DFEC" w:themeFill="accent4"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МАЛИХ И СРЕДЊИХ ПРЕДУЗЕЋА И ПРЕДУЗЕТНИШТВА И СТВАРАЊЕ УСЛОВА ЗА ПРИВЛАЧЕЊЕ ИНВЕСТИЦИЈА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1.3.</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ПОБОЉШАЊЕ ВЕШТИНА, ЗНАЊА ЉУДСКИХ РЕСУРСА У ЦИЉУ РАЗВОЈА МСПП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lang w:val="sr-Cyrl-RS"/>
              </w:rPr>
              <w:t>Мера 1.3.1.</w:t>
            </w:r>
          </w:p>
        </w:tc>
        <w:tc>
          <w:tcPr>
            <w:tcW w:w="6910" w:type="dxa"/>
            <w:shd w:val="clear" w:color="auto" w:fill="E5DFEC" w:themeFill="accent4" w:themeFillTint="33"/>
            <w:vAlign w:val="center"/>
          </w:tcPr>
          <w:p>
            <w:pPr>
              <w:spacing w:after="0" w:line="240" w:lineRule="auto"/>
              <w:rPr>
                <w:rFonts w:ascii="Times New Roman" w:hAnsi="Times New Roman"/>
                <w:lang w:val="sr-Cyrl-RS"/>
              </w:rPr>
            </w:pPr>
            <w:r>
              <w:rPr>
                <w:rFonts w:ascii="Times New Roman" w:hAnsi="Times New Roman"/>
                <w:lang w:val="sr-Cyrl-RS"/>
              </w:rPr>
              <w:t>Ојачати и унапредити КЛЕР у складу са потребама МСПП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информационог система за сарадњу КЛЕР-а и МСПП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Циљ пројекта је унапређење постојећег информационог система, како би запослени у КЛЕР-у имали приступ свим неопходним подацима за континуирано праћење локалног економског развоја. Осим тога информациони систем треба да омогући лакшу, бржу и ефикаснију комуникацију с постојећим и потенцијално новим МСПП.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Унапређење постојећег информационог система тако да одговара потребама корисника односно КЛЕР-а. Унапређење структуре система, базе података и увођење нових кориснички оријентисаних апликација.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КЛЕР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КЛЕР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Према пројектном задатку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bottom"/>
          </w:tcPr>
          <w:p>
            <w:pPr>
              <w:pStyle w:val="15"/>
              <w:numPr>
                <w:ilvl w:val="0"/>
                <w:numId w:val="0"/>
              </w:numPr>
              <w:tabs>
                <w:tab w:val="left" w:pos="77"/>
              </w:tabs>
              <w:jc w:val="both"/>
              <w:rPr>
                <w:sz w:val="22"/>
                <w:szCs w:val="22"/>
                <w:lang w:val="sr-Cyrl-RS"/>
              </w:rPr>
            </w:pPr>
            <w:r>
              <w:rPr>
                <w:sz w:val="22"/>
                <w:szCs w:val="22"/>
                <w:lang w:val="sr-Cyrl-RS"/>
              </w:rPr>
              <w:t>Ефикасније пословање КЛЕР-а, брже долажење до потребних података, боља и бржа комуникација са МСПП на територије општине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autoSpaceDE w:val="0"/>
              <w:autoSpaceDN w:val="0"/>
              <w:adjustRightInd w:val="0"/>
              <w:spacing w:after="0" w:line="240" w:lineRule="auto"/>
              <w:jc w:val="both"/>
              <w:rPr>
                <w:rFonts w:ascii="Times New Roman" w:hAnsi="Times New Roman"/>
                <w:lang w:val="sr-Cyrl-RS"/>
              </w:rPr>
            </w:pPr>
            <w:r>
              <w:rPr>
                <w:rFonts w:ascii="Times New Roman" w:hAnsi="Times New Roman"/>
                <w:lang w:val="sr-Cyrl-RS"/>
              </w:rPr>
              <w:t>Доступност података, унапређење квалитета рада КЛЕР-а.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tcPr>
          <w:p>
            <w:pPr>
              <w:pStyle w:val="15"/>
              <w:numPr>
                <w:ilvl w:val="0"/>
                <w:numId w:val="0"/>
              </w:numPr>
              <w:tabs>
                <w:tab w:val="left" w:pos="77"/>
              </w:tabs>
              <w:jc w:val="both"/>
              <w:rPr>
                <w:sz w:val="22"/>
                <w:szCs w:val="22"/>
                <w:lang w:val="sr-Cyrl-RS"/>
              </w:rPr>
            </w:pPr>
            <w:r>
              <w:rPr>
                <w:sz w:val="22"/>
                <w:szCs w:val="22"/>
                <w:lang w:val="sr-Cyrl-RS"/>
              </w:rPr>
              <w:t>Недостатак стручног кадра за унапређење информационог система, недостатак финансијских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p>
      <w:pPr>
        <w:rPr>
          <w:rFonts w:ascii="Times New Roman" w:hAnsi="Times New Roman"/>
          <w:b/>
          <w:spacing w:val="-4"/>
          <w:sz w:val="28"/>
          <w:szCs w:val="28"/>
          <w:lang w:val="sr-Cyrl-RS"/>
        </w:rPr>
      </w:pPr>
    </w:p>
    <w:p>
      <w:pPr>
        <w:rPr>
          <w:rFonts w:ascii="Times New Roman" w:hAnsi="Times New Roman"/>
          <w:b/>
          <w:spacing w:val="-4"/>
          <w:sz w:val="28"/>
          <w:szCs w:val="28"/>
          <w:lang w:val="sr-Cyrl-RS"/>
        </w:rPr>
      </w:pPr>
    </w:p>
    <w:p>
      <w:pPr>
        <w:rPr>
          <w:rFonts w:ascii="Times New Roman" w:hAnsi="Times New Roman"/>
          <w:b/>
          <w:spacing w:val="-4"/>
          <w:sz w:val="28"/>
          <w:szCs w:val="28"/>
          <w:lang w:val="sr-Cyrl-RS"/>
        </w:rPr>
      </w:pPr>
    </w:p>
    <w:p>
      <w:pP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1</w:t>
            </w:r>
          </w:p>
        </w:tc>
        <w:tc>
          <w:tcPr>
            <w:tcW w:w="6910" w:type="dxa"/>
            <w:shd w:val="clear" w:color="auto" w:fill="E5DFEC" w:themeFill="accent4"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МАЛИХ И СРЕДЊИХ ПРЕДУЗЕЋА И ПРЕДУЗЕТНИШТВА И СТВАРАЊЕ УСЛОВА ЗА ПРИВЛАЧЕЊЕ ИНВЕСТИЦИЈА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1.3.</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ПОБОЉШАЊЕ ВЕШТИНА, ЗНАЊА ЉУДСКИХ РЕСУРСА У ЦИЉУ РАЗВОЈА МСПП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lang w:val="sr-Cyrl-RS"/>
              </w:rPr>
              <w:t>Мера 1.3.2.</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конкурентности МСПП путем усвајања нових вештина и знања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знања МСПП кроз едукације и обуке у следећим сегментима пословања: корпоративна друштвена одговорност, стратегијског менаџмента, управљања финансијама, система менаџмента квалитетом (QМ</w:t>
            </w:r>
            <w:r>
              <w:rPr>
                <w:rFonts w:ascii="Times New Roman" w:hAnsi="Times New Roman"/>
                <w:lang w:val="sr-Latn-RS"/>
              </w:rPr>
              <w:t>C</w:t>
            </w:r>
            <w:r>
              <w:rPr>
                <w:rFonts w:ascii="Times New Roman" w:hAnsi="Times New Roman"/>
                <w:lang w:val="sr-Cyrl-RS"/>
              </w:rPr>
              <w:t>), развоја нових производа и услуга, израде бизнис плана, правне и фискалне регулативе и оснивања предузећа и слично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Упознавање полазника програма са основним начелима и методама савременог управљања и пословања у предузећима.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Организовање обука за потребе сектора МСПП у областима  корпоративног управљања, стратегијског менаџмента, управљања финансијама, система менаџмента квалитетом (QМ</w:t>
            </w:r>
            <w:r>
              <w:rPr>
                <w:rFonts w:ascii="Times New Roman" w:hAnsi="Times New Roman"/>
                <w:lang w:val="sr-Latn-RS"/>
              </w:rPr>
              <w:t>C</w:t>
            </w:r>
            <w:r>
              <w:rPr>
                <w:rFonts w:ascii="Times New Roman" w:hAnsi="Times New Roman"/>
                <w:lang w:val="sr-Cyrl-RS"/>
              </w:rPr>
              <w:t>), развоја нових производа и услуга, израде бизнис плана, правне и фискалне регулативе и оснивања предузећа.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КЛЕР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Општина Србобран, КЛЕР, РРА Бачка, научно-образовне установе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150.000,00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Покрајине, Републике,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Резултат пројекта је да МСПП на јасан и транспарентан начин представе све активности и иницијативе које су реализовали у току једне године.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Праћење повећања конкурентности произвођача на домаћем и страном тржишту;  унапређење и усвајање принципа савременог начина управљања, одговорности према клијентима, у радном окружењу, према локалним заједницама, према животној средини.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Мали број саветодаваца; недовољно информисани сектор МСПП, недовољна спремност сектора МСПП да прихватају нова знања, вештине и технологије и сл.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both"/>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1</w:t>
            </w:r>
          </w:p>
        </w:tc>
        <w:tc>
          <w:tcPr>
            <w:tcW w:w="6910" w:type="dxa"/>
            <w:shd w:val="clear" w:color="auto" w:fill="E5DFEC" w:themeFill="accent4"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МАЛИХ И СРЕДЊИХ ПРЕДУЗЕЋА И ПРЕДУЗЕТНИШТВА И СТВАРАЊЕ УСЛОВА ЗА ПРИВЛАЧЕЊЕ ИНВЕСТИЦИЈА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1.3.</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ПОБОЉШАЊЕ ВЕШТИНА, ЗНАЊА ЉУДСКИХ РЕСУРСА У ЦИЉУ РАЗВОЈА МСПП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lang w:val="sr-Cyrl-RS"/>
              </w:rPr>
              <w:t>Мера 1.3.2.</w:t>
            </w:r>
          </w:p>
        </w:tc>
        <w:tc>
          <w:tcPr>
            <w:tcW w:w="6910" w:type="dxa"/>
            <w:shd w:val="clear" w:color="auto" w:fill="E5DFEC" w:themeFill="accent4" w:themeFillTint="33"/>
            <w:vAlign w:val="center"/>
          </w:tcPr>
          <w:p>
            <w:pPr>
              <w:spacing w:after="0" w:line="240" w:lineRule="auto"/>
              <w:rPr>
                <w:rFonts w:ascii="Times New Roman" w:hAnsi="Times New Roman"/>
                <w:lang w:val="sr-Cyrl-RS"/>
              </w:rPr>
            </w:pPr>
            <w:r>
              <w:rPr>
                <w:rFonts w:ascii="Times New Roman" w:hAnsi="Times New Roman"/>
                <w:lang w:val="sr-Cyrl-RS"/>
              </w:rPr>
              <w:t>Унапређење конкурентности МСПП путем усвајања нових вештина и знања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Подршка МСПП у сектору продаје, маркетинга и наступа на домаћем и иностраном тржишту и сајмовима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Циљ пројекта је упознавање МСПП са основним стратегијама маркетиншког планирања у МСПП, организацијом маркетинга у предузећима и дефинисањем основних елемената маркетинг микса: производи, услуге, дистрибуција, цене.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 xml:space="preserve">Овај пројекат је намењен како менаџерима већ основаних предузећа тако и почетницима у пословању.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КЛЕР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КЛЕР, РРА Бачка, научно-образовне установе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150.00,00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Покрајине, Републике,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pStyle w:val="15"/>
              <w:numPr>
                <w:ilvl w:val="0"/>
                <w:numId w:val="0"/>
              </w:numPr>
              <w:rPr>
                <w:sz w:val="22"/>
                <w:szCs w:val="22"/>
                <w:lang w:val="sr-Cyrl-RS"/>
              </w:rPr>
            </w:pPr>
            <w:r>
              <w:rPr>
                <w:sz w:val="22"/>
                <w:szCs w:val="22"/>
                <w:lang w:val="sr-Cyrl-RS"/>
              </w:rPr>
              <w:t>Повећање продуктивности и конкурентности произвођача и МСПП.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pStyle w:val="15"/>
              <w:numPr>
                <w:ilvl w:val="0"/>
                <w:numId w:val="0"/>
              </w:numPr>
              <w:rPr>
                <w:sz w:val="22"/>
                <w:szCs w:val="22"/>
                <w:lang w:val="sr-Cyrl-RS"/>
              </w:rPr>
            </w:pPr>
            <w:r>
              <w:rPr>
                <w:sz w:val="22"/>
                <w:szCs w:val="22"/>
                <w:lang w:val="sr-Cyrl-RS"/>
              </w:rPr>
              <w:t>Повећање конкурентности произвођача на домаћем и страном тржишту.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pStyle w:val="15"/>
              <w:numPr>
                <w:ilvl w:val="0"/>
                <w:numId w:val="0"/>
              </w:numPr>
              <w:jc w:val="both"/>
              <w:rPr>
                <w:sz w:val="22"/>
                <w:szCs w:val="22"/>
                <w:lang w:val="sr-Cyrl-RS"/>
              </w:rPr>
            </w:pPr>
            <w:r>
              <w:rPr>
                <w:sz w:val="22"/>
                <w:szCs w:val="22"/>
                <w:lang w:val="sr-Cyrl-RS"/>
              </w:rPr>
              <w:t>Недовољна знања МСПП о маркетингу, неспремност за имплементацију нових знања.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Latn-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1</w:t>
            </w:r>
          </w:p>
        </w:tc>
        <w:tc>
          <w:tcPr>
            <w:tcW w:w="6910" w:type="dxa"/>
            <w:shd w:val="clear" w:color="auto" w:fill="E5DFEC" w:themeFill="accent4"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МАЛИХ И СРЕДЊИХ ПРЕДУЗЕЋА И ПРЕДУЗЕТНИШТВА И СТВАРАЊЕ УСЛОВА ЗА ПРИВЛАЧЕЊЕ ИНВЕСТИЦИЈА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1.3.</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ПОБОЉШАЊЕ ВЕШТИНА, ЗНАЊА ЉУДСКИХ РЕСУРСА У ЦИЉУ РАЗВОЈА МСПП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lang w:val="sr-Cyrl-RS"/>
              </w:rPr>
              <w:t>Мера 1.3.2.</w:t>
            </w:r>
          </w:p>
        </w:tc>
        <w:tc>
          <w:tcPr>
            <w:tcW w:w="6910" w:type="dxa"/>
            <w:shd w:val="clear" w:color="auto" w:fill="E5DFEC" w:themeFill="accent4" w:themeFillTint="33"/>
            <w:vAlign w:val="center"/>
          </w:tcPr>
          <w:p>
            <w:pPr>
              <w:spacing w:after="0" w:line="240" w:lineRule="auto"/>
              <w:rPr>
                <w:rFonts w:ascii="Times New Roman" w:hAnsi="Times New Roman"/>
                <w:lang w:val="sr-Cyrl-RS"/>
              </w:rPr>
            </w:pPr>
            <w:r>
              <w:rPr>
                <w:rFonts w:ascii="Times New Roman" w:hAnsi="Times New Roman"/>
                <w:lang w:val="sr-Cyrl-RS"/>
              </w:rPr>
              <w:t>Унапређење конкурентности МСПП путем усвајања нових вештина и знања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Управљање пројектним циклусом за сектор МСПП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Образовање запослених у сектору МСПП ради повећања конкурентности.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подразумева упознавање са методологијом израде пројеката и могућност финансирање из фондова Европске уније.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КЛЕР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КЛЕР, РРА Бачка, научно-образовне установе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150.000,00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Покрајине, Републике,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pStyle w:val="15"/>
              <w:numPr>
                <w:ilvl w:val="0"/>
                <w:numId w:val="0"/>
              </w:numPr>
              <w:jc w:val="both"/>
              <w:rPr>
                <w:sz w:val="22"/>
                <w:szCs w:val="22"/>
                <w:lang w:val="sr-Cyrl-RS"/>
              </w:rPr>
            </w:pPr>
            <w:r>
              <w:rPr>
                <w:sz w:val="22"/>
                <w:szCs w:val="22"/>
                <w:lang w:val="sr-Cyrl-RS"/>
              </w:rPr>
              <w:t xml:space="preserve">Већи број одобрених пројеката на конкурсима ЕУ, УНДП, Покрајине и Републике; повећање конкурентности МСПП и произвођача.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tcPr>
          <w:p>
            <w:pPr>
              <w:pStyle w:val="15"/>
              <w:numPr>
                <w:ilvl w:val="0"/>
                <w:numId w:val="0"/>
              </w:numPr>
              <w:jc w:val="both"/>
              <w:rPr>
                <w:sz w:val="22"/>
                <w:szCs w:val="22"/>
                <w:lang w:val="sr-Cyrl-RS"/>
              </w:rPr>
            </w:pPr>
            <w:r>
              <w:rPr>
                <w:sz w:val="22"/>
                <w:szCs w:val="22"/>
                <w:lang w:val="sr-Cyrl-RS"/>
              </w:rPr>
              <w:t>Број одобрених пројеката на конкурсима Републике, Покрајине, ЕУ, УНДП и других донатора.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tcPr>
          <w:p>
            <w:pPr>
              <w:pStyle w:val="15"/>
              <w:numPr>
                <w:ilvl w:val="0"/>
                <w:numId w:val="0"/>
              </w:numPr>
              <w:jc w:val="both"/>
              <w:rPr>
                <w:sz w:val="22"/>
                <w:szCs w:val="22"/>
                <w:lang w:val="sr-Cyrl-RS"/>
              </w:rPr>
            </w:pPr>
            <w:r>
              <w:rPr>
                <w:sz w:val="22"/>
                <w:szCs w:val="22"/>
                <w:lang w:val="sr-Cyrl-RS"/>
              </w:rPr>
              <w:t>Мали број саветодаваца; недовољно информисани МСПП, неспремност МСПП да прихватају нова знања, вештине.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1</w:t>
            </w:r>
          </w:p>
        </w:tc>
        <w:tc>
          <w:tcPr>
            <w:tcW w:w="6910" w:type="dxa"/>
            <w:shd w:val="clear" w:color="auto" w:fill="E5DFEC" w:themeFill="accent4"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МАЛИХ И СРЕДЊИХ ПРЕДУЗЕЋА И ПРЕДУЗЕТНИШТВА И СТВАРАЊЕ УСЛОВА ЗА ПРИВЛАЧЕЊЕ ИНВЕСТИЦИЈА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1.3.</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ПОБОЉШАЊЕ ВЕШТИНА, ЗНАЊА ЉУДСКИХ РЕСУРСА У ЦИЉУ РАЗВОЈА МСПП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lang w:val="sr-Cyrl-RS"/>
              </w:rPr>
              <w:t>Мера 1.3.2.</w:t>
            </w:r>
          </w:p>
        </w:tc>
        <w:tc>
          <w:tcPr>
            <w:tcW w:w="6910" w:type="dxa"/>
            <w:shd w:val="clear" w:color="auto" w:fill="E5DFEC" w:themeFill="accent4" w:themeFillTint="33"/>
            <w:vAlign w:val="center"/>
          </w:tcPr>
          <w:p>
            <w:pPr>
              <w:spacing w:after="0" w:line="240" w:lineRule="auto"/>
              <w:rPr>
                <w:rFonts w:ascii="Times New Roman" w:hAnsi="Times New Roman"/>
                <w:lang w:val="sr-Cyrl-RS"/>
              </w:rPr>
            </w:pPr>
            <w:r>
              <w:rPr>
                <w:rFonts w:ascii="Times New Roman" w:hAnsi="Times New Roman"/>
                <w:lang w:val="sr-Cyrl-RS"/>
              </w:rPr>
              <w:t>Унапређење конкурентности МСПП путем усвајања нових вештина и знања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Израда студије о могућностима унапређења извозне конкурентности и формирање базе података извозника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ind w:left="34"/>
              <w:jc w:val="both"/>
              <w:rPr>
                <w:rFonts w:ascii="Times New Roman" w:hAnsi="Times New Roman"/>
                <w:lang w:val="sr-Cyrl-RS"/>
              </w:rPr>
            </w:pPr>
            <w:r>
              <w:rPr>
                <w:rFonts w:ascii="Times New Roman" w:hAnsi="Times New Roman"/>
                <w:lang w:val="sr-Cyrl-RS"/>
              </w:rPr>
              <w:t>Унапређење знања, компетентности и интереса МСПП за извоз и излазак на јединствено тржиште земаља у региону и Европске уније и база података извозника за потребе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autoSpaceDE w:val="0"/>
              <w:adjustRightInd w:val="0"/>
              <w:spacing w:after="0" w:line="240" w:lineRule="auto"/>
              <w:jc w:val="both"/>
              <w:rPr>
                <w:rFonts w:ascii="Times New Roman" w:hAnsi="Times New Roman"/>
                <w:lang w:val="sr-Cyrl-RS"/>
              </w:rPr>
            </w:pPr>
            <w:r>
              <w:rPr>
                <w:rFonts w:ascii="Times New Roman" w:hAnsi="Times New Roman"/>
                <w:shd w:val="clear" w:color="auto" w:fill="FFFFFF"/>
                <w:lang w:val="sr-Cyrl-RS"/>
              </w:rPr>
              <w:t xml:space="preserve">Активности на пројекту везане су за </w:t>
            </w:r>
            <w:r>
              <w:rPr>
                <w:rFonts w:ascii="Times New Roman" w:hAnsi="Times New Roman"/>
                <w:lang w:val="sr-Cyrl-RS"/>
              </w:rPr>
              <w:t>анализу броја предузе</w:t>
            </w:r>
            <w:r>
              <w:rPr>
                <w:rFonts w:ascii="Times New Roman" w:hAnsi="Times New Roman" w:eastAsia="TimesNewRoman"/>
                <w:lang w:val="sr-Cyrl-RS"/>
              </w:rPr>
              <w:t>ћ</w:t>
            </w:r>
            <w:r>
              <w:rPr>
                <w:rFonts w:ascii="Times New Roman" w:hAnsi="Times New Roman"/>
                <w:lang w:val="sr-Cyrl-RS"/>
              </w:rPr>
              <w:t>а извозника, обима њихове производње и извоза, диверзификацију и пове</w:t>
            </w:r>
            <w:r>
              <w:rPr>
                <w:rFonts w:ascii="Times New Roman" w:hAnsi="Times New Roman" w:eastAsia="TimesNewRoman"/>
                <w:lang w:val="sr-Cyrl-RS"/>
              </w:rPr>
              <w:t>ћ</w:t>
            </w:r>
            <w:r>
              <w:rPr>
                <w:rFonts w:ascii="Times New Roman" w:hAnsi="Times New Roman"/>
                <w:lang w:val="sr-Cyrl-RS"/>
              </w:rPr>
              <w:t>ање квалитета извозних производа, као и информације о институционалној подршци извозницима да идентификују одговарају</w:t>
            </w:r>
            <w:r>
              <w:rPr>
                <w:rFonts w:ascii="Times New Roman" w:hAnsi="Times New Roman" w:eastAsia="TimesNewRoman"/>
                <w:lang w:val="sr-Cyrl-RS"/>
              </w:rPr>
              <w:t>ћ</w:t>
            </w:r>
            <w:r>
              <w:rPr>
                <w:rFonts w:ascii="Times New Roman" w:hAnsi="Times New Roman"/>
                <w:lang w:val="sr-Cyrl-RS"/>
              </w:rPr>
              <w:t>а циљна тржишта, позиционирају се и одрже своју позицију на истим,</w:t>
            </w:r>
            <w:r>
              <w:rPr>
                <w:rFonts w:ascii="Times New Roman" w:hAnsi="Times New Roman"/>
                <w:shd w:val="clear" w:color="auto" w:fill="FFFFFF"/>
                <w:lang w:val="sr-Cyrl-RS"/>
              </w:rPr>
              <w:t xml:space="preserve"> у циљу </w:t>
            </w:r>
            <w:r>
              <w:rPr>
                <w:rFonts w:ascii="Times New Roman" w:hAnsi="Times New Roman"/>
                <w:lang w:val="sr-Cyrl-RS" w:eastAsia="sr-Cyrl-CS"/>
              </w:rPr>
              <w:t>да сектор МСПП постане још битнији сегмент у целокупном привредном систему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КЛЕР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КЛЕР, РРА Бачка, научно-образовне установе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2019-2020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Према пројектним активностима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Покрајине, Републике,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tcPr>
          <w:p>
            <w:pPr>
              <w:pStyle w:val="15"/>
              <w:numPr>
                <w:ilvl w:val="0"/>
                <w:numId w:val="0"/>
              </w:numPr>
              <w:jc w:val="both"/>
              <w:rPr>
                <w:sz w:val="22"/>
                <w:szCs w:val="22"/>
                <w:lang w:val="sr-Cyrl-RS"/>
              </w:rPr>
            </w:pPr>
            <w:r>
              <w:rPr>
                <w:sz w:val="22"/>
                <w:szCs w:val="22"/>
                <w:lang w:val="sr-Cyrl-RS"/>
              </w:rPr>
              <w:t xml:space="preserve">Унапређење извоза и броја извозника МСПП са простора општине </w:t>
            </w:r>
            <w:r>
              <w:rPr>
                <w:rFonts w:eastAsia="Calibri"/>
                <w:sz w:val="22"/>
                <w:szCs w:val="22"/>
                <w:lang w:val="sr-Cyrl-RS"/>
              </w:rPr>
              <w:t>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tcPr>
          <w:p>
            <w:pPr>
              <w:pStyle w:val="15"/>
              <w:numPr>
                <w:ilvl w:val="0"/>
                <w:numId w:val="0"/>
              </w:numPr>
              <w:jc w:val="both"/>
              <w:rPr>
                <w:sz w:val="22"/>
                <w:szCs w:val="22"/>
                <w:lang w:val="sr-Cyrl-RS"/>
              </w:rPr>
            </w:pPr>
            <w:r>
              <w:rPr>
                <w:sz w:val="22"/>
                <w:szCs w:val="22"/>
                <w:lang w:val="sr-Cyrl-RS"/>
              </w:rPr>
              <w:t>Повећање конкурентности произвођача и броја извозника на страном тржишту.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tcPr>
          <w:p>
            <w:pPr>
              <w:pStyle w:val="15"/>
              <w:numPr>
                <w:ilvl w:val="0"/>
                <w:numId w:val="0"/>
              </w:numPr>
              <w:jc w:val="both"/>
              <w:rPr>
                <w:sz w:val="22"/>
                <w:szCs w:val="22"/>
                <w:lang w:val="sr-Cyrl-RS"/>
              </w:rPr>
            </w:pPr>
            <w:r>
              <w:rPr>
                <w:sz w:val="22"/>
                <w:szCs w:val="22"/>
                <w:lang w:val="sr-Cyrl-RS"/>
              </w:rPr>
              <w:t>Недовољна заинтересованост и информисаност МСПП за учешће у свим фазама пројекта.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1</w:t>
            </w:r>
          </w:p>
        </w:tc>
        <w:tc>
          <w:tcPr>
            <w:tcW w:w="6910" w:type="dxa"/>
            <w:shd w:val="clear" w:color="auto" w:fill="E5DFEC" w:themeFill="accent4"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МАЛИХ И СРЕДЊИХ ПРЕДУЗЕЋА И ПРЕДУЗЕТНИШТВА И СТВАРАЊЕ УСЛОВА ЗА ПРИВЛАЧЕЊЕ ИНВЕСТИЦИЈА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1.3.</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ПОБОЉШАЊЕ ВЕШТИНА, ЗНАЊА ЉУДСКИХ РЕСУРСА У ЦИЉУ РАЗВОЈА МСПП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lang w:val="sr-Cyrl-RS"/>
              </w:rPr>
              <w:t>Мера 1.3.2.</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конкурентности МСПП путем усвајања нових вештина и знања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Женско и омладинско предузетништво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Задржавање жена и младих на селу; равномернији регионални развој; подстицање одрживог руралног развоја.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contextualSpacing/>
              <w:jc w:val="both"/>
              <w:rPr>
                <w:rFonts w:ascii="Times New Roman" w:hAnsi="Times New Roman"/>
                <w:b/>
                <w:lang w:val="sr-Cyrl-RS"/>
              </w:rPr>
            </w:pPr>
            <w:r>
              <w:rPr>
                <w:rFonts w:ascii="Times New Roman" w:hAnsi="Times New Roman"/>
                <w:lang w:val="sr-Cyrl-RS"/>
              </w:rPr>
              <w:t>Пројекат ће бити реализован са циљем давања подршке јачању капацитета предузећа, као и подршке “start-up” предузећима које воде жене и млади.</w:t>
            </w:r>
            <w:r>
              <w:rPr>
                <w:rFonts w:ascii="Times New Roman" w:hAnsi="Times New Roman"/>
                <w:b/>
                <w:lang w:val="sr-Cyrl-RS"/>
              </w:rPr>
              <w:t xml:space="preserve"> </w:t>
            </w:r>
            <w:r>
              <w:rPr>
                <w:rFonts w:ascii="Times New Roman" w:hAnsi="Times New Roman"/>
                <w:lang w:val="sr-Cyrl-RS"/>
              </w:rPr>
              <w:t xml:space="preserve">Досадашње искуство је показало да само обука, па чак ни финансијска подршка, нису довољни да се постане успешна предузетница и млад предузетник. Учешћем у пројекту будући предузетници из ове категорије ће добити додатну едукацију у сврху побољшања њихових предузетничких вештина и повећања шанси за успех и конкурентност њихових предузећа.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КЛЕР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КЛЕР, РРА Бачка, научно-образовне установе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2019-2020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150.000,00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Покрајине, Републике,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pStyle w:val="15"/>
              <w:numPr>
                <w:ilvl w:val="0"/>
                <w:numId w:val="0"/>
              </w:numPr>
              <w:jc w:val="both"/>
              <w:rPr>
                <w:sz w:val="22"/>
                <w:szCs w:val="22"/>
                <w:lang w:val="sr-Cyrl-RS"/>
              </w:rPr>
            </w:pPr>
            <w:r>
              <w:rPr>
                <w:sz w:val="22"/>
                <w:szCs w:val="22"/>
                <w:lang w:val="sr-Cyrl-RS"/>
              </w:rPr>
              <w:t>Подизање конкурентности и стварање повољних услова за остајање руралне популације, посебно жена и младих, у сеоским срединама; одрживи рурални развој; равномерни регионални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pStyle w:val="15"/>
              <w:numPr>
                <w:ilvl w:val="0"/>
                <w:numId w:val="0"/>
              </w:numPr>
              <w:jc w:val="both"/>
              <w:rPr>
                <w:sz w:val="22"/>
                <w:szCs w:val="22"/>
                <w:lang w:val="sr-Cyrl-RS"/>
              </w:rPr>
            </w:pPr>
            <w:r>
              <w:rPr>
                <w:sz w:val="22"/>
                <w:szCs w:val="22"/>
                <w:lang w:val="sr-Cyrl-RS"/>
              </w:rPr>
              <w:t>Број регистрованих субјеката чији су власници жене и млади; број обучених жена и младих предузетника.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pStyle w:val="15"/>
              <w:numPr>
                <w:ilvl w:val="0"/>
                <w:numId w:val="0"/>
              </w:numPr>
              <w:jc w:val="both"/>
              <w:rPr>
                <w:sz w:val="22"/>
                <w:szCs w:val="22"/>
                <w:lang w:val="sr-Cyrl-RS"/>
              </w:rPr>
            </w:pPr>
            <w:r>
              <w:rPr>
                <w:sz w:val="22"/>
                <w:szCs w:val="22"/>
                <w:lang w:val="sr-Cyrl-RS"/>
              </w:rPr>
              <w:t>Мали број саветодаваца; недовољно информисана незапослена лица, неспремност да прихватају нова знања, вештине.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1</w:t>
            </w:r>
          </w:p>
        </w:tc>
        <w:tc>
          <w:tcPr>
            <w:tcW w:w="6910" w:type="dxa"/>
            <w:shd w:val="clear" w:color="auto" w:fill="E5DFEC" w:themeFill="accent4"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МАЛИХ И СРЕДЊИХ ПРЕДУЗЕЋА И ПРЕДУЗЕТНИШТВА И СТВАРАЊЕ УСЛОВА ЗА ПРИВЛАЧЕЊЕ ИНВЕСТИЦИЈА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1.4.</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ПРИЛАГОЂАВАЊЕ КАДРОВА ПОТРЕБАМА ЛОКАЛНИХ МСПП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lang w:val="sr-Cyrl-RS"/>
              </w:rPr>
              <w:t>Мера 1.4.1.</w:t>
            </w:r>
          </w:p>
        </w:tc>
        <w:tc>
          <w:tcPr>
            <w:tcW w:w="6910" w:type="dxa"/>
            <w:shd w:val="clear" w:color="auto" w:fill="E5DFEC" w:themeFill="accent4" w:themeFillTint="33"/>
            <w:vAlign w:val="center"/>
          </w:tcPr>
          <w:p>
            <w:pPr>
              <w:spacing w:after="0" w:line="240" w:lineRule="auto"/>
              <w:rPr>
                <w:rFonts w:ascii="Times New Roman" w:hAnsi="Times New Roman"/>
                <w:lang w:val="sr-Cyrl-RS"/>
              </w:rPr>
            </w:pPr>
            <w:r>
              <w:rPr>
                <w:rFonts w:ascii="Times New Roman" w:hAnsi="Times New Roman"/>
                <w:lang w:val="sr-Cyrl-RS"/>
              </w:rPr>
              <w:t>Преквалификација и доквалификација незапослених лица у складу са потребама локалних МСПП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Формирање базе података о демографској структури незапослених у општини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Циљ пројекта је формирање јединствене базе података о демографској структури незапослених лица у Општини Србобран, како би се стекао увид у могућности за њихову преквалификацију и доквалификацију у складу са потребама МСПП на територији Општине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Креирање базе података незапослених из које би се у сваком моменту могли добити подаци о незапосленима према различитим критеријумима: полу, годинама, образовању и радном искуству. База такође, треба да садржи и контакте сваког незапосленог и његову/њену изјаву о спремности за доквалификацију или преквалификацију.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КЛЕР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Општина Србобран, КЛЕР, Национална служба за запошљавање-испостава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200.00,00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Ефикасније пословање Националне службе за запошљавање у Србобрану; лакше долажење до података о особама које су вољне за преквалификацију и доквалификацију, као и за обављање сезонских и повремених послова, долажење до информација о броју незапослених који спадају у категорију вулнерабилних („рањивих“) и теже запошљивих друштвених група (старији, жене).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Доступна листа особа одговарајућег демографског профила које су спремне да се преквалификују или доквалификују у складу са захтевима посла; прецизан број особа на територији Општине спремних за обављање сезонских послова; подаци о промени броја незапослених по било ком захтеваном демографском критеријуму.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Неспремност незапослених на сарадњу приликом креирања базе података, нередовно ажурирање формиране базе података.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rPr>
          <w:rFonts w:ascii="Times New Roman" w:hAnsi="Times New Roman"/>
          <w:b/>
          <w:spacing w:val="-4"/>
          <w:sz w:val="28"/>
          <w:szCs w:val="28"/>
          <w:lang w:val="sr-Latn-RS"/>
        </w:rPr>
      </w:pPr>
    </w:p>
    <w:p>
      <w:pPr>
        <w:rPr>
          <w:rFonts w:ascii="Times New Roman" w:hAnsi="Times New Roman"/>
          <w:b/>
          <w:spacing w:val="-4"/>
          <w:sz w:val="28"/>
          <w:szCs w:val="28"/>
          <w:lang w:val="sr-Latn-RS"/>
        </w:rPr>
      </w:pPr>
    </w:p>
    <w:p>
      <w:pPr>
        <w:rPr>
          <w:rFonts w:ascii="Times New Roman" w:hAnsi="Times New Roman"/>
          <w:b/>
          <w:spacing w:val="-4"/>
          <w:sz w:val="28"/>
          <w:szCs w:val="28"/>
          <w:lang w:val="sr-Latn-RS"/>
        </w:rPr>
      </w:pPr>
    </w:p>
    <w:p>
      <w:pPr>
        <w:rPr>
          <w:rFonts w:ascii="Times New Roman" w:hAnsi="Times New Roman"/>
          <w:b/>
          <w:spacing w:val="-4"/>
          <w:sz w:val="28"/>
          <w:szCs w:val="28"/>
          <w:lang w:val="sr-Latn-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1</w:t>
            </w:r>
          </w:p>
        </w:tc>
        <w:tc>
          <w:tcPr>
            <w:tcW w:w="6910" w:type="dxa"/>
            <w:shd w:val="clear" w:color="auto" w:fill="E5DFEC" w:themeFill="accent4"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МАЛИХ И СРЕДЊИХ ПРЕДУЗЕЋА И ПРЕДУЗЕТНИШТВА И СТВАРАЊЕ УСЛОВА ЗА ПРИВЛАЧЕЊЕ ИНВЕСТИЦИЈА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1.4.</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ПРИЛАГОЂАВАЊЕ КАДРОВА ПОТРЕБАМА ЛОКАЛНИХ МСПП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lang w:val="sr-Cyrl-RS"/>
              </w:rPr>
              <w:t>Мера 1.4.1.</w:t>
            </w:r>
          </w:p>
        </w:tc>
        <w:tc>
          <w:tcPr>
            <w:tcW w:w="6910" w:type="dxa"/>
            <w:shd w:val="clear" w:color="auto" w:fill="E5DFEC" w:themeFill="accent4" w:themeFillTint="33"/>
            <w:vAlign w:val="center"/>
          </w:tcPr>
          <w:p>
            <w:pPr>
              <w:spacing w:after="0" w:line="240" w:lineRule="auto"/>
              <w:rPr>
                <w:rFonts w:ascii="Times New Roman" w:hAnsi="Times New Roman"/>
                <w:lang w:val="sr-Cyrl-RS"/>
              </w:rPr>
            </w:pPr>
            <w:r>
              <w:rPr>
                <w:rFonts w:ascii="Times New Roman" w:hAnsi="Times New Roman"/>
                <w:lang w:val="sr-Cyrl-RS"/>
              </w:rPr>
              <w:t>Преквалификација и доквалификација незапослених лица у складу са потребама локалних МСПП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Формирање радног тела за сарадњу основних школа, гимназије и економске школе, МСПП-а и КЛЕР-а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 xml:space="preserve">Циљ пројекта је формирање радног тела које ће омогућити сусрете представника МСПП и ђака основних школа и гимназије </w:t>
            </w:r>
            <w:r>
              <w:rPr>
                <w:rFonts w:ascii="Times New Roman" w:hAnsi="Times New Roman"/>
                <w:bCs/>
                <w:lang w:val="sr-Cyrl-RS"/>
              </w:rPr>
              <w:t>и економске школе</w:t>
            </w:r>
            <w:r>
              <w:rPr>
                <w:rFonts w:ascii="Times New Roman" w:hAnsi="Times New Roman"/>
                <w:lang w:val="sr-Cyrl-RS"/>
              </w:rPr>
              <w:t>, где ће се ђаци упознати са дефицитарним занимањима на територији Општине Србобран, као и могућностима за запошљавање у предузећима на територији општине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 xml:space="preserve">Формирање радног тела које ће чинити представници основних школа, гимназије, представници МСПП и КЛЕР-а како би се формирао план сусрета и комуникације између представника МСПП и ђака основних школа и гимназије </w:t>
            </w:r>
            <w:r>
              <w:rPr>
                <w:rFonts w:ascii="Times New Roman" w:hAnsi="Times New Roman"/>
                <w:bCs/>
                <w:lang w:val="sr-Cyrl-RS"/>
              </w:rPr>
              <w:t>и економске школе</w:t>
            </w:r>
            <w:r>
              <w:rPr>
                <w:rFonts w:ascii="Times New Roman" w:hAnsi="Times New Roman"/>
                <w:lang w:val="sr-Cyrl-RS"/>
              </w:rPr>
              <w:t xml:space="preserve">. Према дефинисаном плану сусрета представници МСПП-а ће информисати ђаке о потребама њихових предузећа за одређеним образовним и стручним профилима у њиховим предузећима, као и могућностима за стручну праксу, стипендије и запошљавање.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КЛЕР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КЛЕР, МСПП, школе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2019-2020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bottom"/>
          </w:tcPr>
          <w:p>
            <w:pPr>
              <w:pStyle w:val="15"/>
              <w:numPr>
                <w:ilvl w:val="0"/>
                <w:numId w:val="0"/>
              </w:numPr>
              <w:tabs>
                <w:tab w:val="left" w:pos="77"/>
              </w:tabs>
              <w:jc w:val="both"/>
              <w:rPr>
                <w:sz w:val="22"/>
                <w:szCs w:val="22"/>
                <w:lang w:val="sr-Cyrl-RS"/>
              </w:rPr>
            </w:pPr>
            <w:r>
              <w:rPr>
                <w:sz w:val="22"/>
                <w:szCs w:val="22"/>
                <w:lang w:val="sr-Cyrl-RS"/>
              </w:rPr>
              <w:t xml:space="preserve">Решавање проблема дефицитарних занимања на тржишту рада у Србобрану посматрано у дужем временском року; смањење суфицитарних занимања, кроз плански приступ у образовању и усавршавању младих на територији општине Србобран.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autoSpaceDE w:val="0"/>
              <w:autoSpaceDN w:val="0"/>
              <w:adjustRightInd w:val="0"/>
              <w:spacing w:after="0" w:line="240" w:lineRule="auto"/>
              <w:rPr>
                <w:rFonts w:ascii="Times New Roman" w:hAnsi="Times New Roman"/>
                <w:lang w:val="sr-Cyrl-RS"/>
              </w:rPr>
            </w:pPr>
            <w:r>
              <w:rPr>
                <w:rFonts w:ascii="Times New Roman" w:hAnsi="Times New Roman"/>
                <w:lang w:val="sr-Cyrl-RS"/>
              </w:rPr>
              <w:t>Брзо проналажење потребног кадра; брзо запошљавање младих.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tcPr>
          <w:p>
            <w:pPr>
              <w:pStyle w:val="15"/>
              <w:numPr>
                <w:ilvl w:val="0"/>
                <w:numId w:val="0"/>
              </w:numPr>
              <w:tabs>
                <w:tab w:val="left" w:pos="77"/>
              </w:tabs>
              <w:jc w:val="both"/>
              <w:rPr>
                <w:sz w:val="22"/>
                <w:szCs w:val="22"/>
                <w:lang w:val="sr-Cyrl-RS"/>
              </w:rPr>
            </w:pPr>
            <w:r>
              <w:rPr>
                <w:sz w:val="22"/>
                <w:szCs w:val="22"/>
                <w:lang w:val="sr-Cyrl-RS"/>
              </w:rPr>
              <w:t>Неспремност МСПП за сарадњу, неспремност школа за сарадњу, незаинтересованост ђака за послове који се нуде од стране послодаваца.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p>
      <w:pP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1</w:t>
            </w:r>
          </w:p>
        </w:tc>
        <w:tc>
          <w:tcPr>
            <w:tcW w:w="6910" w:type="dxa"/>
            <w:shd w:val="clear" w:color="auto" w:fill="E5DFEC" w:themeFill="accent4"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МАЛИХ И СРЕДЊИХ ПРЕДУЗЕЋА И ПРЕДУЗЕТНИШТВА И СТВАРАЊЕ УСЛОВА ЗА ПРИВЛАЧЕЊЕ ИНВЕСТИЦИЈА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1.5.</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ПРОМОВИСАЊЕ ЛОКАЛНИХ КАПАЦИТЕТА И ПОТЕНЦИЈАЛА У ЦИЉУ ПРИВЛАЧЕЊА НОВИХ ИНВЕСТИЦИЈА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lang w:val="sr-Cyrl-RS"/>
              </w:rPr>
              <w:t>Мера 1.5.1.</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Унапредити визуелни идентитет, имиџ и препознатљивост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Израда web сајта Општине на енглеском језику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Циљ пројекта је да се кроз израду сајта на енглеском језику допринесе грађењу позитивног имиџа општине Србобран,те да се потенцијални страни инвеститори упознају са општином Србобран која је погодна за улагање и нове инвестиције. Општина ће и на овај начин да води рачуна о остварењу повољног амбијента за постојеће МСПП.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 xml:space="preserve">Обзиром да инвеститори неретко као први корак при тражењу најповољније општине/града за улагање прво посете сајт исте, како би се информисали о свим погодностима, потребно је да се сајт Општине Србобран изради и на енглеском језику. На овај начин унапредиће се већ постојећи web сајт општине који сем ставке INVEST IN нема ни један други садржај на енглеском језику.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150.000,00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pStyle w:val="15"/>
              <w:numPr>
                <w:ilvl w:val="0"/>
                <w:numId w:val="0"/>
              </w:numPr>
              <w:tabs>
                <w:tab w:val="left" w:pos="77"/>
              </w:tabs>
              <w:jc w:val="both"/>
              <w:rPr>
                <w:sz w:val="22"/>
                <w:szCs w:val="22"/>
                <w:lang w:val="sr-Cyrl-RS"/>
              </w:rPr>
            </w:pPr>
            <w:r>
              <w:rPr>
                <w:sz w:val="22"/>
                <w:szCs w:val="22"/>
                <w:lang w:val="sr-Cyrl-RS"/>
              </w:rPr>
              <w:t xml:space="preserve">Унапређен имиџ општине кроз боље информисање потенцијалних инвеститора и свих заинтересованих  чинилаца, захваљујући садржају сајта на енглеском језику.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autoSpaceDE w:val="0"/>
              <w:autoSpaceDN w:val="0"/>
              <w:adjustRightInd w:val="0"/>
              <w:spacing w:after="0" w:line="240" w:lineRule="auto"/>
              <w:jc w:val="both"/>
              <w:rPr>
                <w:rFonts w:ascii="Times New Roman" w:hAnsi="Times New Roman"/>
                <w:lang w:val="sr-Cyrl-RS"/>
              </w:rPr>
            </w:pPr>
            <w:r>
              <w:rPr>
                <w:rFonts w:ascii="Times New Roman" w:hAnsi="Times New Roman"/>
                <w:lang w:val="sr-Cyrl-RS"/>
              </w:rPr>
              <w:t xml:space="preserve">Повећан број посета на </w:t>
            </w:r>
            <w:r>
              <w:rPr>
                <w:rFonts w:ascii="Times New Roman" w:hAnsi="Times New Roman"/>
                <w:i/>
                <w:lang w:val="sr-Cyrl-RS"/>
              </w:rPr>
              <w:t>web</w:t>
            </w:r>
            <w:r>
              <w:rPr>
                <w:rFonts w:ascii="Times New Roman" w:hAnsi="Times New Roman"/>
                <w:lang w:val="sr-Cyrl-RS"/>
              </w:rPr>
              <w:t xml:space="preserve"> сајту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pStyle w:val="15"/>
              <w:numPr>
                <w:ilvl w:val="0"/>
                <w:numId w:val="0"/>
              </w:numPr>
              <w:tabs>
                <w:tab w:val="left" w:pos="77"/>
              </w:tabs>
              <w:jc w:val="both"/>
              <w:rPr>
                <w:sz w:val="22"/>
                <w:szCs w:val="22"/>
                <w:lang w:val="sr-Cyrl-RS"/>
              </w:rPr>
            </w:pPr>
            <w:r>
              <w:rPr>
                <w:sz w:val="22"/>
                <w:szCs w:val="22"/>
                <w:lang w:val="sr-Cyrl-RS"/>
              </w:rPr>
              <w:t>Недовољна компетентност лица ангажованих на изради и одржавању сајта.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1</w:t>
            </w:r>
          </w:p>
        </w:tc>
        <w:tc>
          <w:tcPr>
            <w:tcW w:w="6910" w:type="dxa"/>
            <w:shd w:val="clear" w:color="auto" w:fill="E5DFEC" w:themeFill="accent4"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МАЛИХ И СРЕДЊИХ ПРЕДУЗЕЋА И ПРЕДУЗЕТНИШТВА И СТВАРАЊЕ УСЛОВА ЗА ПРИВЛАЧЕЊЕ ИНВЕСТИЦИЈА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1.5.</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ПРОМОВИСАЊЕ ЛОКАЛНИХ КАПАЦИТЕТА И ПОТЕНЦИЈАЛА У ЦИЉУ ПРИВЛАЧЕЊА НОВИХ ИНВЕСТИЦИЈА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lang w:val="sr-Cyrl-RS"/>
              </w:rPr>
              <w:t>Мера 1.5.1.</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Унапредити визуелни идентитет, имиџ и препознатљивост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Израда промотивне брошуре и других промотивних материјала о инвестиционим потенцијалима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Циљ пројекта је да се Општина опреми неопходним промотивним материјалом, који би јој служио за презентовање њених снага и потенцијала, у контактима са потенцијалним инвеститорима.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У оквиру пројекта урадиће се промотивна брошура, са најзначајнијим подацима о општини Србобран, њеним предностима и потенцијалима за даљи развој. Затим ће се одабрати шта ће чинити остатак промотивних материјала, који ће се делити потенцијалним инвеститорима, приликом посета општини Србобран, посета представника општине Србобран другим општинама, као и на сајмовима. Размотриће се могућност укључивања и неког од производа са заштићеним географским пореклом у промотивну понуду општине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2019-2020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500.000,00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 xml:space="preserve">Креирана студија која у себи садржи анализу  капацитета и ресурса који се могу ставити на располагање потенцијалним инвеститорима (инфраструктура, индустријске зоне, brovnfield локације, пореске олакшице и сл.), креирање специфичног имиџа и промовисање Општине.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Израђена студија, број подељених примерака, број заинтересованих домаћих и страних инвеститора.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Недовољна мотивисаност менаџмента у реализацији пројекта, недовољна компетентност испоручиоца студије.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p>
      <w:pP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1</w:t>
            </w:r>
          </w:p>
        </w:tc>
        <w:tc>
          <w:tcPr>
            <w:tcW w:w="6910" w:type="dxa"/>
            <w:shd w:val="clear" w:color="auto" w:fill="E5DFEC" w:themeFill="accent4"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МАЛИХ И СРЕДЊИХ ПРЕДУЗЕЋА И ПРЕДУЗЕТНИШТВА И СТВАРАЊЕ УСЛОВА ЗА ПРИВЛАЧЕЊЕ ИНВЕСТИЦИЈА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1.6.</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ПОДСТИЦАЊЕ ЗАПОШЉАВАЊА У СКЛАДУ СА ЛАПЗ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lang w:val="sr-Cyrl-RS"/>
              </w:rPr>
              <w:t>Мера 1.6.1.</w:t>
            </w:r>
          </w:p>
        </w:tc>
        <w:tc>
          <w:tcPr>
            <w:tcW w:w="6910" w:type="dxa"/>
            <w:shd w:val="clear" w:color="auto" w:fill="E5DFEC" w:themeFill="accent4" w:themeFillTint="33"/>
            <w:vAlign w:val="center"/>
          </w:tcPr>
          <w:p>
            <w:pPr>
              <w:spacing w:after="0" w:line="240" w:lineRule="auto"/>
              <w:rPr>
                <w:rFonts w:ascii="Times New Roman" w:hAnsi="Times New Roman"/>
                <w:lang w:val="sr-Cyrl-RS"/>
              </w:rPr>
            </w:pPr>
            <w:r>
              <w:rPr>
                <w:rFonts w:ascii="Times New Roman" w:hAnsi="Times New Roman"/>
                <w:lang w:val="sr-Cyrl-RS"/>
              </w:rPr>
              <w:t>Подстицати запошљавање и самозапошљавање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Додела субвенција за самозапошљавање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autoSpaceDE w:val="0"/>
              <w:autoSpaceDN w:val="0"/>
              <w:adjustRightInd w:val="0"/>
              <w:spacing w:after="0" w:line="240" w:lineRule="auto"/>
              <w:jc w:val="both"/>
              <w:rPr>
                <w:rFonts w:ascii="Times New Roman" w:hAnsi="Times New Roman"/>
                <w:lang w:val="sr-Cyrl-RS"/>
              </w:rPr>
            </w:pPr>
            <w:r>
              <w:rPr>
                <w:rFonts w:ascii="Times New Roman" w:hAnsi="Times New Roman"/>
                <w:lang w:val="sr-Cyrl-RS"/>
              </w:rPr>
              <w:t>Циљ пројекта је смањити број незапослених лица кроз доделу субвенција за самозапошљавање.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autoSpaceDE w:val="0"/>
              <w:autoSpaceDN w:val="0"/>
              <w:adjustRightInd w:val="0"/>
              <w:spacing w:after="0" w:line="240" w:lineRule="auto"/>
              <w:jc w:val="both"/>
              <w:rPr>
                <w:rFonts w:ascii="Times New Roman" w:hAnsi="Times New Roman"/>
                <w:lang w:val="sr-Cyrl-RS"/>
              </w:rPr>
            </w:pPr>
            <w:r>
              <w:rPr>
                <w:rFonts w:ascii="Times New Roman" w:hAnsi="Times New Roman"/>
                <w:lang w:val="sr-Cyrl-RS"/>
              </w:rPr>
              <w:t>Општина ће доделити одређени број субвенција у дефинисаном износу како би подстакла  самозапошљавање незапослених лица на територији Општине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Национална служба за запошљавање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2019-2020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1.000.000,00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Покрајине,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autoSpaceDE w:val="0"/>
              <w:autoSpaceDN w:val="0"/>
              <w:adjustRightInd w:val="0"/>
              <w:spacing w:after="0" w:line="240" w:lineRule="auto"/>
              <w:rPr>
                <w:rFonts w:ascii="Times New Roman" w:hAnsi="Times New Roman"/>
                <w:lang w:val="sr-Cyrl-RS"/>
              </w:rPr>
            </w:pPr>
            <w:r>
              <w:rPr>
                <w:rFonts w:ascii="Times New Roman" w:hAnsi="Times New Roman"/>
                <w:lang w:val="sr-Cyrl-RS"/>
              </w:rPr>
              <w:t>Повећање броја запослених на територији општине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autoSpaceDE w:val="0"/>
              <w:autoSpaceDN w:val="0"/>
              <w:adjustRightInd w:val="0"/>
              <w:spacing w:after="0" w:line="240" w:lineRule="auto"/>
              <w:rPr>
                <w:rFonts w:ascii="Times New Roman" w:hAnsi="Times New Roman"/>
                <w:lang w:val="sr-Cyrl-RS"/>
              </w:rPr>
            </w:pPr>
            <w:r>
              <w:rPr>
                <w:rFonts w:ascii="Times New Roman" w:hAnsi="Times New Roman"/>
                <w:lang w:val="sr-Cyrl-RS"/>
              </w:rPr>
              <w:t>Повећање запослености према подацима из АПР и НСЗ.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pStyle w:val="15"/>
              <w:numPr>
                <w:ilvl w:val="0"/>
                <w:numId w:val="0"/>
              </w:numPr>
              <w:tabs>
                <w:tab w:val="left" w:pos="77"/>
              </w:tabs>
              <w:rPr>
                <w:sz w:val="22"/>
                <w:szCs w:val="22"/>
                <w:lang w:val="sr-Cyrl-RS"/>
              </w:rPr>
            </w:pPr>
            <w:r>
              <w:rPr>
                <w:sz w:val="22"/>
                <w:szCs w:val="22"/>
                <w:lang w:val="sr-Cyrl-RS"/>
              </w:rPr>
              <w:t>Незаинтересованост кандидата, прекид радног односа након субвенција.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1</w:t>
            </w:r>
          </w:p>
        </w:tc>
        <w:tc>
          <w:tcPr>
            <w:tcW w:w="6910" w:type="dxa"/>
            <w:shd w:val="clear" w:color="auto" w:fill="E5DFEC" w:themeFill="accent4"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МАЛИХ И СРЕДЊИХ ПРЕДУЗЕЋА И ПРЕДУЗЕТНИШТВА И СТВАРАЊЕ УСЛОВА ЗА ПРИВЛАЧЕЊЕ ИНВЕСТИЦИЈА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1.6.</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ПОДСТИЦАЊЕ ЗАПОШЉАВАЊА У СКЛАДУ СА ЛАПЗ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lang w:val="sr-Cyrl-RS"/>
              </w:rPr>
              <w:t>Мера 1.6.1.</w:t>
            </w:r>
          </w:p>
        </w:tc>
        <w:tc>
          <w:tcPr>
            <w:tcW w:w="6910" w:type="dxa"/>
            <w:shd w:val="clear" w:color="auto" w:fill="E5DFEC" w:themeFill="accent4" w:themeFillTint="33"/>
            <w:vAlign w:val="center"/>
          </w:tcPr>
          <w:p>
            <w:pPr>
              <w:spacing w:after="0" w:line="240" w:lineRule="auto"/>
              <w:rPr>
                <w:rFonts w:ascii="Times New Roman" w:hAnsi="Times New Roman"/>
                <w:lang w:val="sr-Cyrl-RS"/>
              </w:rPr>
            </w:pPr>
            <w:r>
              <w:rPr>
                <w:rFonts w:ascii="Times New Roman" w:hAnsi="Times New Roman"/>
                <w:lang w:val="sr-Cyrl-RS"/>
              </w:rPr>
              <w:t>Подстицати запошљавање и самозапошљавање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Програм јавних радова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autoSpaceDE w:val="0"/>
              <w:autoSpaceDN w:val="0"/>
              <w:adjustRightInd w:val="0"/>
              <w:spacing w:after="0" w:line="240" w:lineRule="auto"/>
              <w:jc w:val="both"/>
              <w:rPr>
                <w:rFonts w:ascii="Times New Roman" w:hAnsi="Times New Roman"/>
                <w:lang w:val="sr-Cyrl-RS"/>
              </w:rPr>
            </w:pPr>
            <w:r>
              <w:rPr>
                <w:rFonts w:ascii="Times New Roman" w:hAnsi="Times New Roman"/>
                <w:lang w:val="sr-Cyrl-RS"/>
              </w:rPr>
              <w:t>Програм јавних радова на којима се ангажују незапослене особе са инвалидитетом реализује се у циљу очувања и унапређења радних способности.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autoSpaceDE w:val="0"/>
              <w:autoSpaceDN w:val="0"/>
              <w:adjustRightInd w:val="0"/>
              <w:spacing w:after="0" w:line="240" w:lineRule="auto"/>
              <w:jc w:val="both"/>
              <w:rPr>
                <w:rFonts w:ascii="Times New Roman" w:hAnsi="Times New Roman"/>
                <w:lang w:val="sr-Cyrl-RS"/>
              </w:rPr>
            </w:pPr>
            <w:r>
              <w:rPr>
                <w:rFonts w:ascii="Times New Roman" w:hAnsi="Times New Roman"/>
                <w:lang w:val="sr-Cyrl-RS"/>
              </w:rPr>
              <w:t>Програм јавних радова на којима се ангажују незапослене особе са инвалидитетом реализује се у циљу очувања и унапређења радних способности, односно радно-социјалне интеграције особа са инвалидитетом на тржишту рада, као и остваривања одређеног друштвеног интереса. Јавни рад спроводи послодавац - извођач јавног рада, кога одређује Национална служба за запошљавање на основу јавног конкурса.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Национална служба за запошљавање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 xml:space="preserve">3.700.000,00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Покрајине,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bottom"/>
          </w:tcPr>
          <w:p>
            <w:pPr>
              <w:autoSpaceDE w:val="0"/>
              <w:autoSpaceDN w:val="0"/>
              <w:adjustRightInd w:val="0"/>
              <w:spacing w:after="0" w:line="240" w:lineRule="auto"/>
              <w:rPr>
                <w:rFonts w:ascii="Times New Roman" w:hAnsi="Times New Roman"/>
                <w:lang w:val="sr-Cyrl-RS"/>
              </w:rPr>
            </w:pPr>
            <w:r>
              <w:rPr>
                <w:rFonts w:ascii="Times New Roman" w:hAnsi="Times New Roman"/>
                <w:lang w:val="sr-Cyrl-RS"/>
              </w:rPr>
              <w:t>Унапређење радних способности, односно радно-социјалне интеграције особа са инвалидитетом на тржишту рада, као и остваривања одређеног друштвеног интереса.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tcPr>
          <w:p>
            <w:pPr>
              <w:autoSpaceDE w:val="0"/>
              <w:autoSpaceDN w:val="0"/>
              <w:adjustRightInd w:val="0"/>
              <w:spacing w:after="0" w:line="240" w:lineRule="auto"/>
              <w:jc w:val="both"/>
              <w:rPr>
                <w:rFonts w:ascii="Times New Roman" w:hAnsi="Times New Roman"/>
                <w:lang w:val="sr-Cyrl-RS"/>
              </w:rPr>
            </w:pPr>
            <w:r>
              <w:rPr>
                <w:rFonts w:ascii="Times New Roman" w:hAnsi="Times New Roman"/>
                <w:lang w:val="sr-Cyrl-RS"/>
              </w:rPr>
              <w:t>Податак о томе да ли су се лица унапредила радне способности, односно особе са инвалидитетом на тржишту рада.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tcPr>
          <w:p>
            <w:pPr>
              <w:pStyle w:val="15"/>
              <w:numPr>
                <w:ilvl w:val="0"/>
                <w:numId w:val="0"/>
              </w:numPr>
              <w:tabs>
                <w:tab w:val="left" w:pos="77"/>
              </w:tabs>
              <w:rPr>
                <w:sz w:val="22"/>
                <w:szCs w:val="22"/>
                <w:lang w:val="sr-Cyrl-RS"/>
              </w:rPr>
            </w:pPr>
            <w:r>
              <w:rPr>
                <w:sz w:val="22"/>
                <w:szCs w:val="22"/>
                <w:lang w:val="sr-Cyrl-RS"/>
              </w:rPr>
              <w:t>Немотивисаност кандидата, стицање знања која им не могу послужити за будуће запослење.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1</w:t>
            </w:r>
          </w:p>
        </w:tc>
        <w:tc>
          <w:tcPr>
            <w:tcW w:w="6910" w:type="dxa"/>
            <w:shd w:val="clear" w:color="auto" w:fill="E5DFEC" w:themeFill="accent4"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МАЛИХ И СРЕДЊИХ ПРЕДУЗЕЋА И ПРЕДУЗЕТНИШТВА И СТВАРАЊЕ УСЛОВА ЗА ПРИВЛАЧЕЊЕ ИНВЕСТИЦИЈА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1.6.</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ПОДСТИЦАЊЕ ЗАПОШЉАВАЊА У СКЛАДУ СА ЛАПЗ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b/>
                <w:lang w:val="sr-Cyrl-RS"/>
              </w:rPr>
            </w:pPr>
            <w:r>
              <w:rPr>
                <w:rFonts w:ascii="Times New Roman" w:hAnsi="Times New Roman"/>
                <w:lang w:val="sr-Cyrl-RS"/>
              </w:rPr>
              <w:t>Мера 1.6.1.</w:t>
            </w:r>
          </w:p>
        </w:tc>
        <w:tc>
          <w:tcPr>
            <w:tcW w:w="6910" w:type="dxa"/>
            <w:shd w:val="clear" w:color="auto" w:fill="E5DFEC" w:themeFill="accent4" w:themeFillTint="33"/>
            <w:vAlign w:val="center"/>
          </w:tcPr>
          <w:p>
            <w:pPr>
              <w:spacing w:after="0" w:line="240" w:lineRule="auto"/>
              <w:rPr>
                <w:rFonts w:ascii="Times New Roman" w:hAnsi="Times New Roman"/>
                <w:lang w:val="sr-Cyrl-RS"/>
              </w:rPr>
            </w:pPr>
            <w:r>
              <w:rPr>
                <w:rFonts w:ascii="Times New Roman" w:hAnsi="Times New Roman"/>
                <w:lang w:val="sr-Cyrl-RS"/>
              </w:rPr>
              <w:t>Подстицати запошљавање и самозапошљавање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5DFEC" w:themeFill="accent4"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5DFEC" w:themeFill="accent4" w:themeFillTint="33"/>
            <w:vAlign w:val="center"/>
          </w:tcPr>
          <w:p>
            <w:pPr>
              <w:spacing w:after="0" w:line="240" w:lineRule="auto"/>
              <w:jc w:val="both"/>
              <w:rPr>
                <w:rFonts w:ascii="Times New Roman" w:hAnsi="Times New Roman"/>
                <w:lang w:val="sr-Cyrl-RS"/>
              </w:rPr>
            </w:pPr>
            <w:r>
              <w:rPr>
                <w:rFonts w:ascii="Times New Roman" w:hAnsi="Times New Roman"/>
                <w:lang w:val="sr-Cyrl-RS"/>
              </w:rPr>
              <w:t>Стицање практичних знања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autoSpaceDE w:val="0"/>
              <w:autoSpaceDN w:val="0"/>
              <w:adjustRightInd w:val="0"/>
              <w:spacing w:after="0" w:line="240" w:lineRule="auto"/>
              <w:jc w:val="both"/>
              <w:rPr>
                <w:rFonts w:ascii="Times New Roman" w:hAnsi="Times New Roman"/>
                <w:lang w:val="sr-Cyrl-RS"/>
              </w:rPr>
            </w:pPr>
            <w:r>
              <w:rPr>
                <w:rFonts w:ascii="Times New Roman" w:hAnsi="Times New Roman"/>
                <w:lang w:val="sr-Cyrl-RS"/>
              </w:rPr>
              <w:t>Циљ пројекта јесте да се подстакне запошљавање у општини Србобран, тако што ће се помоћи незапосленим лицима да стекну потребне квалификације, кроз стицање практичних знања, што им може олакшати у проналажењу или отпочињању сопственог посла.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autoSpaceDE w:val="0"/>
              <w:autoSpaceDN w:val="0"/>
              <w:adjustRightInd w:val="0"/>
              <w:spacing w:after="0" w:line="240" w:lineRule="auto"/>
              <w:jc w:val="both"/>
              <w:rPr>
                <w:rFonts w:ascii="Times New Roman" w:hAnsi="Times New Roman"/>
                <w:lang w:val="sr-Cyrl-RS"/>
              </w:rPr>
            </w:pPr>
            <w:r>
              <w:rPr>
                <w:rFonts w:ascii="Times New Roman" w:hAnsi="Times New Roman"/>
                <w:lang w:val="sr-Cyrl-RS"/>
              </w:rPr>
              <w:t xml:space="preserve">Овим пројектом предвиђа се да се дефинише број и одаберу лица која ће обављати стручну праксу у утврђеним организацијама, те на тај начин стећи потребна стручна знања за будуће лакше запошљавање.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Национална служба за запошљавање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2019-2020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350.000,00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Покрајине,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bottom"/>
          </w:tcPr>
          <w:p>
            <w:pPr>
              <w:autoSpaceDE w:val="0"/>
              <w:autoSpaceDN w:val="0"/>
              <w:adjustRightInd w:val="0"/>
              <w:spacing w:after="0" w:line="240" w:lineRule="auto"/>
              <w:jc w:val="both"/>
              <w:rPr>
                <w:rFonts w:ascii="Times New Roman" w:hAnsi="Times New Roman"/>
                <w:lang w:val="sr-Cyrl-RS"/>
              </w:rPr>
            </w:pPr>
            <w:r>
              <w:rPr>
                <w:rFonts w:ascii="Times New Roman" w:hAnsi="Times New Roman"/>
                <w:lang w:val="sr-Cyrl-RS"/>
              </w:rPr>
              <w:t>Повећање стручности кандидата на пракси, оспособљавање потребним знањима и вештинама, и потенцијално повећање броја запослених на територији општине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tcPr>
          <w:p>
            <w:pPr>
              <w:autoSpaceDE w:val="0"/>
              <w:autoSpaceDN w:val="0"/>
              <w:adjustRightInd w:val="0"/>
              <w:spacing w:after="0" w:line="240" w:lineRule="auto"/>
              <w:jc w:val="both"/>
              <w:rPr>
                <w:rFonts w:ascii="Times New Roman" w:hAnsi="Times New Roman"/>
                <w:lang w:val="sr-Cyrl-RS"/>
              </w:rPr>
            </w:pPr>
            <w:r>
              <w:rPr>
                <w:rFonts w:ascii="Times New Roman" w:hAnsi="Times New Roman"/>
                <w:lang w:val="sr-Cyrl-RS"/>
              </w:rPr>
              <w:t>Податак о томе да ли су се лица по стицању практичних знања запослила у периоду од наредних годину дана.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tcPr>
          <w:p>
            <w:pPr>
              <w:pStyle w:val="15"/>
              <w:numPr>
                <w:ilvl w:val="0"/>
                <w:numId w:val="0"/>
              </w:numPr>
              <w:tabs>
                <w:tab w:val="left" w:pos="77"/>
              </w:tabs>
              <w:jc w:val="both"/>
              <w:rPr>
                <w:sz w:val="22"/>
                <w:szCs w:val="22"/>
                <w:lang w:val="sr-Cyrl-RS"/>
              </w:rPr>
            </w:pPr>
            <w:r>
              <w:rPr>
                <w:sz w:val="22"/>
                <w:szCs w:val="22"/>
                <w:lang w:val="sr-Cyrl-RS"/>
              </w:rPr>
              <w:t>Немотивисаност кандидата за стручну праксу, стицање знања која им не могу послужити за будуће запослење.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2.1.</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ПОДСТИЦАЈИ ЗА УНАПРЕЂЕЊЕ И БОЉУ ОРГАНИЗАЦИЈУ ПОЉОПРИВРЕДНЕ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2.1.1.</w:t>
            </w:r>
          </w:p>
        </w:tc>
        <w:tc>
          <w:tcPr>
            <w:tcW w:w="6910"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Директна плаћања: регреси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Регрес за репродуктивни материјал (вештачко осемењавање)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 xml:space="preserve">Циљ пројекта је побољшање и поправљање расног састава говеда на територији општине Србобран ради повећања производње и квалитета млека и меса код комерцијалних произвођача, што доприноси повећању броја уматичених грла грла стоке.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подразумева регресирање вештачког осемењавање говеда, тј. покриће трошкова осемењавања од стране ветеринарских станица и пољопривредних газдинстава чији носилац или члан поседује уверење или сертификат за самостално осемењавање говеда, а које финансира Општина.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Допринос економском оснаживању пољопривредних газдинстава; унапређење расног састава и генетичког потенцијала говеда, које ће допринети повећању квалитета и обима производње млека и меса.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 xml:space="preserve">Износ опредељених средстава, укупан број одобрених захтева, укупан број осемењених грла.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информисаност произвођача о могућностима и условима коришћења ових подстицајних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2.1.</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ПОДСТИЦАЈИ ЗА УНАПРЕЂЕЊЕ И БОЉУ ОРГАНИЗАЦИЈУ ПОЉОПРИВРЕДНЕ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2.1.1.</w:t>
            </w:r>
          </w:p>
        </w:tc>
        <w:tc>
          <w:tcPr>
            <w:tcW w:w="6910"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Директна плаћања: регреси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Регрес за трошкове складиштења у јавним складиштима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Циљ пројекта јесте помоћ произвођачима да пољопривредне производе чувају у складишном простору високих перформанси и тиме очувају квалитет својих производа. Ризик од умањења квалитета или квантитета производа је минималан, јер у случају штете, исплату гарантује Компензациони фонд.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 xml:space="preserve">Јавна складишта гарантују висок квалитет складиштења робе и издају робне записе, као хартије од вредности којима се може трговати на тржишту. Робни запис се издаје депоненту пољопривредних производа - пољопривредним произвођачима, а омогућава им располагање ускладиштеном робом, без физичког контакта са робом. Најједноставнији и најподеснији начин искоришћења робног записа за пољопривредне произвођаче јесте залога над ускладиштеном робом, ради подизања повољног краткорочног кредита. Сигурност за све учеснике гарантује Компензациони фонд, који депоненту гарантује исплату штете над депонованим производима, уколико штету не исплати само складиште. Држава, односно Министарство пољопривреде, шумарства и водопривреде, подржава систем кроз систем субвенција за све категорије учесника. Трошкови складиштења су новчани износи који се исплаћују пољопривредним произвођачима за складиштење пољопривредних производа ради спречавања поремећаја на тржишту.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Одржавање квалитета пољопривредних производа на потребном нивоу до тренутка трговања робом,  спречавање поремећаја на тржишту.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Износ опредељених средстава по основу ове мере; број поднетих захтева, број издатих робних записа.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информисаност произвођача о могућностима и условима коришћења ових подстицајних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2.1.</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ПОДСТИЦАЈИ ЗА УНАПРЕЂЕЊЕ И БОЉУ ОРГАНИЗАЦИЈУ ПОЉОПРИВРЕДНЕ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2.1.2.</w:t>
            </w:r>
          </w:p>
        </w:tc>
        <w:tc>
          <w:tcPr>
            <w:tcW w:w="6910"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Кредитна подршка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Суфинансирање камата за пољопривредне кредите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Позитиван утицај намењен подстицају пољопривреде и руралног развоја, и то примарне пољопривредне производње, повећања конкурентности малих пољопривредних произвођача, стабилизације дохотка и прилагођавања тржишним условима.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 xml:space="preserve">Средства овог пројекта ће обезбеђењем повољнијих кредитних услова пољопривредним произвођачима, допринети бржем развоју и унапређењу пољопривредне производње и руралног развоја на територији Општине, кроз унапређење услова на тржишту кредита које одобравају банке корисницима кредита намењених подстицају развоја пољопривреде. Средства ће бити коришћена за плаћање камата које доспевају на наплату у 2018. години, по основу свих врста пољопривредних кредита одобрених регистрованим пољопривредним газдинствима од стране пословних банака.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2.000.000,00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Допринос економском оснаживању пољопривредних газдинстава; повећање обима производње и квалитета производа; унапређење техничко-технолошке опремљености регистрованих пољопривредних газдинстава.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Број корисника кредитних линија са суфинансираном каматом;  укупан износ ангажованих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информисаност произвођача о могућностима и условима коришћења ових подстицајних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2.1.</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ПОДСТИЦАЈИ ЗА УНАПРЕЂЕЊЕ И БОЉУ ОРГАНИЗАЦИЈУ ПОЉОПРИВРЕДНЕ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2.1.2.</w:t>
            </w:r>
          </w:p>
        </w:tc>
        <w:tc>
          <w:tcPr>
            <w:tcW w:w="6910"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Кредитна подршка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Остали облици кредитне подршке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Циљ пројекта јесте унапређење пољопривредне производње и економско оснаживање пољопривредних газдинстава кроз стварање повољних кредитних линија и пакета за суфинансирање инвестиционих улагања у пољопривредну производњу у циљу повећања конкурентности малих пољопривредних произвођача, стабилизације дохотка и прилагођавања тржишним условима.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Кредитна подршка путем субвенционисања камате за пољопривредне кредите представља меру којом се пољопривредним газдинствима омогућава лакши приступ коришћењу кредита код пословних банака и на тај начин се стварају повољнији економски услови за обезбеђење неопходних инпута за постојећу производњу и прераду и за инвестиционе активности за започињање и унапређење пољопривредне производње и прераде.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2019-2020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Допринос економском оснаживању пољопривредних газдинстава; повећање производње, побољшање продуктивности; унапређење техничко-технолошке опремљености регистрованих пољопривредних газдинстава.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Број одобрених захтева за суфинансирање трошкова камате на краткорочне пољопривредне кредите; укупан износ ангажованих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информисаност произвођача о могућностима и условима коришћења ових подстицајних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2.1.</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ПОДСТИЦАЈИ ЗА УНАПРЕЂЕЊЕ И БОЉУ ОРГАНИЗАЦИЈУ ПОЉОПРИВРЕДНЕ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2.1.3.</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Инвестиције у физичку имовину пољопривредних газдинстава у сектору млека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Набавка квалитетних приплодних грла млечних раса: говеда, оваца и коза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Циљ пројекта јесте јачање производних капацитета пољопривредних газдинстава у сектору производње млека кроз проширење сточног фонда и унапређење расног састава стоке, повећање обима производње и квалитета добијених производа.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Подстицаји се односе на подршку програму за унапређење примарне пољопривредне производње који обухвата набавку квалитетних приплодних: грла говеда (јуница млечних раса; квалитетних приплодних грла крава млечних раса); грла оваца и коза (двиски).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2"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spacing w:val="-4"/>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Допринос економском оснаживању пољопривредних газдинстава; повећање производње, побољшање продуктивности и квалитета производа у сектору млекарства.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Број поднетих захтева, број пољопривредних газдинстава који су новим грлима стоке унапредили своју производњу, број и висина реализованих субвенција.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покушај евентуалне злоупотребе подстицајних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2.1.</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ПОДСТИЦАЈИ ЗА УНАПРЕЂЕЊЕ И БОЉУ ОРГАНИЗАЦИЈУ ПОЉОПРИВРЕДНЕ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2.1.3.</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Инвестиције у физичку имовину пољопривредних газдинстава у сектору млека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Набавка опреме за мужу, хлађење и чување млека на фарми, укључујући све елементе, материјале и инсталације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 xml:space="preserve">Прилагођавање сектора млекарства захтевима домаћег и страног тржишта кроз модернизацију производње, повећање продуктивности газдинства и смањење производних трошкова.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Техничко-технолошка опремљеност пољопривредног сектора захтева значајније инвестиције у модернизацију производње пољопривредних газдинстава, као и опрему, технологију и јачање производног ланца. Мера инвестиције у материјална средства пољопривредних газдинстава подржава мала и средња пољопривредна газдинства у циљу унапређења средства и процеса производње, продуктивности, конкурентности као и технолошког оспособљавања газдинстава у складу са ЕУ стандардима, а све ради постизања веће економске ефикасности, веће оријентисаности ка тржишту и дугорочне одрживости. Унапређење сектора млекарства вршиће се кроз набавку опреме за мужу, хлађење и чување млека на фарми, укључујући све елементе, материјале и инсталације.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 xml:space="preserve">Општина Србобран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и модернизација техничко-технолошке опремљености малих и средњих пољопривредних газдинстава; побољшање продуктивности и квалитета производа, смањење трошкова производње у сектору млекарства.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Број поднетих захтева, број пољопривредних газдинстава који су новом опремом унапредили своју производњу; број и износ реализованих субвенција.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информисаност произвођача; евентуална злоупотреба подстицајних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2.1.</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ПОДСТИЦАЈИ ЗА УНАПРЕЂЕЊЕ И БОЉУ ОРГАНИЗАЦИЈУ ПОЉОПРИВРЕДНЕ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2.1.3.</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Инвестиције у физичку имовину пољопривредних газдинстава у сектору млека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Изградња капацитета за прикупљање, обраду, паковање, складиштење и одлагање чврстог стајњака, полутечног и течног стајњака, укључујући инсталацију опреме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Заштита животне средине, адекватно управљање свим врстама стајњака, усаглашавање управљањем стајњака за захтевима Нитратне директиве (91/676/EEC).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подразумева подршку пољопривредним произвођачима у изградњу капацитета за прикупљање, обраду, паковање, складиштење и одлагање стајњака, као подршку при инсталацији купљене опреме.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 xml:space="preserve">Општина Србобран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Модернизација капацитета за управљање стајњаком, адекватно управљање стајњаком, унапређење квалитета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Укупан износ ангажованих средстава; број поднетих захтева; број и износ реализованих плаћања.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информисаност произвођача о значају адекватног управљања стајњаком и недовољна заинтересованост за средства по овом основу.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2.1.</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ПОДСТИЦАЈИ ЗА УНАПРЕЂЕЊЕ И БОЉУ ОРГАНИЗАЦИЈУ ПОЉОПРИВРЕДНЕ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2.1.3.</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Инвестиције у физичку имовину пољопривредних газдинстава у сектору млека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Набавка машина и опрема за руковање и транспорт стајњака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Модернизација опреме за руковање стајњаком, адекватно управљање стајњаком, заштита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подразумева суфинансирање дела трошкова пољопривредним произвођачима при набавци машина и опреме за руковање и транспорт чврстог, полутечног и течног стајњака (транспортери за стајњак; уређаји за мешање полутечног и течног стајњака; пумпе за пражњење резервоара; сепаратори за полутечни и течни стајњак; машине за пуњење течног стајњака; специјализоване приколице за транспорт чврстог стајњака, укључујући и пратећу опрему за полутечни и течни стајњак).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 xml:space="preserve">Општина Србобран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и модернизација техничко-технолошке опремљености малих и средњих пољопривредних газдинстава; адекватно управљање стајњаком, унапређење квалитета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Укупан износ ангажованих средстава; број поднетих захтева; број и износ реализованих плаћања.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информисаност произвођача о значају адекватног управљања стајњаком и недовољна заинтересованост за средства по овом основу.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2.1.</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ПОДСТИЦАЈИ ЗА УНАПРЕЂЕЊЕ И БОЉУ ОРГАНИЗАЦИЈУ ПОЉОПРИВРЕДНЕ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2.1.3.</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Инвестиције у физичку имовину пољопривредних газдинстава у сектору млека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Набавка машина и опрема за припрему сточне хране, за храњење и напајање животиња и остала опрема у сектору сточарства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говедарства, повећање квалитета исхране стоке и квалитета млека.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подразумева подршку при куповини машина и опреме за припрему сточне хране, за храњење и напајање животиња (млинови и блендери/мешалице за припрему сточне хране; опрема и дозатори за концентровану сточну храну; екстрактори; транспортери; микс приколице и дозатори за кабасту сточну храну; хранилице; појилице; балери; омотачи бала и комбајни за сточну храну; косилице; превртачи сена).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 xml:space="preserve">Општина Србобран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и модернизација техничко-технолошке опремљености малих и средњих пољопривредних газдинстава; повећање производње, побољшање продуктивности и квалитета производа; смањење трошкова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Укупан износ ангажованих средстава; број поднетих захтева, број пољопривредних газдинстава који су новом опремом унапредили своју производњу; број и износ реализованих субвенција.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информисаност произвођача; евентуална злоупотреба подстицајних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2.1.</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ПОДСТИЦАЈИ ЗА УНАПРЕЂЕЊЕ И БОЉУ ОРГАНИЗАЦИЈУ ПОЉОПРИВРЕДНЕ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2.1.3.</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Инвестиције у физичку имовину пољопривредних газдинстава у сектору млека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Набавка машина и опрема за обраду, ђубрење и наводњавање земљишта; за сетву, заштиту и убирање усева; за транспорт; за наводњавање  и осталих машина и опреме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сектора млекарства у Општини кроз подстицање техничке опремљености газдинстава.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подразумева субвенционисање дела трошкова пољопривредним произвођачима у набавци различитих машина и опреме у сектору млека: машине за примарну обраду земљишта, машине за допунску обраду земљишта, машине за ђубрење земљишта, машине за сетву, машине за заштиту биља, машине за убирање, односно скидање усева, машине за транспорт, сточне ваге, рампе за утовар и истовар и торови за усмеравање и обуздавање животиња, опрема за третман папака, опрема за фиксне ограде и електричне ограде за  пашњаке/ливаде, набавка остале опреме (ГПС навигација и др), машине и опрема за наводњавање усева.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 xml:space="preserve">Општина Србобран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Повећање продуктивности и квалитета производа; смањење трошкова производње; унапређење техничко-технолошке опремљености малих и средњих пољопривредних газдинстава; повећање наводњаваних  површина  системом  кап  по  кап; одрживо управљања ресурсима и заштита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Износ опредељених средстава; број поднетих захтева, број пољопривредних газдинстава који су новом опремом унапредили своју производњу; број и износ реализованих плаћања.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информисаност произвођача; евентуална злоупотреба подстицајних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2.1.</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ПОДСТИЦАЈИ ЗА УНАПРЕЂЕЊЕ И БОЉУ ОРГАНИЗАЦИЈУ ПОЉОПРИВРЕДНЕ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2.1.4.</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Инвестиције у физичку имовину пољопривредних газдинстава у сектору меса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Набавка квалитетних приплодних грла говеда, оваца, коза и свиња које се користе за производњу меса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Циљ пројекта јесте јачање производних капацитета пољопривредних газдинстава у сектору производње меса кроз побољшање расног састава говеда.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 xml:space="preserve">Подстицаји се односе на подршку програму за унапређење примарне пољопривредне производње који обухвата набавку квалитетних приплодних: грла говеда, оваца, коза и свиња.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 xml:space="preserve">Општина Србобран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Повећање броја квалитетних приплодних грла стоке за производњу меса, повећање обима производње меса, бољи квалитет меса.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Број поднетих захтева, број пољопривредних газдинстава који су новим грлима стоке повећали обим производње, број и висина реализованих субвенција.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информисаност произвођача; евентуална злоупотреба подстицајних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both"/>
        <w:rPr>
          <w:rFonts w:ascii="Times New Roman" w:hAnsi="Times New Roman"/>
          <w:b/>
          <w:spacing w:val="-4"/>
          <w:sz w:val="28"/>
          <w:szCs w:val="28"/>
          <w:lang w:val="sr-Cyrl-RS"/>
        </w:rPr>
      </w:pPr>
    </w:p>
    <w:p>
      <w:pPr>
        <w:jc w:val="both"/>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2.1.</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ПОДСТИЦАЈИ ЗА УНАПРЕЂЕЊЕ И БОЉУ ОРГАНИЗАЦИЈУ ПОЉОПРИВРЕДНЕ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2.1.4.</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Инвестиције у физичку имовину пољопривредних газдинстава у сектору меса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Изградња објеката за прикупљање, обраду, паковање, складиштење и одлагање стајњака, укључујући инсталацију опреме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Заштита животне средине, адекватно управљање свим врстама стајњака, усаглашавање за захтевима Нитратне директиве (91/676/EEC).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подразумева подршку пољопривредним произвођачима у изградњу капацитета за прикупљање, обраду, паковање, складиштење и одлагање стајњака, као подршку при инсталацију купљене опреме.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 xml:space="preserve">Општина Србобран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Модернизација капацитета за руковање стајњаком, адекватно управљање стајњаком, унапређење квалитета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Укупан износ ангажованих средстава; број поднетих захтева; број и износ реализованих плаћања.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информисаност произвођача о значају адекватног управљања стајњаком и недовољна заинтересованост за средства по овом основу.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both"/>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2.1.</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ПОДСТИЦАЈИ ЗА УНАПРЕЂЕЊЕ И БОЉУ ОРГАНИЗАЦИЈУ ПОЉОПРИВРЕДНЕ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2.1.4.</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Инвестиције у физичку имовину пољопривредних газдинстава у сектору меса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Набавка машина и опреме за руковање и транспорт стајњака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Модернизација опреме за руковање стајњаком, адекватно управљање стајњаком, заштита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подразумева подршку пољопривредним произвођачима у набавци машина и опреме за руковање и транспорт чврстог, полутечног и течног стајњака (транспортери за стајњак; уређаји за мешање полутечног и течног стајњака; пумпе за пражњење резервоара; сепаратори за полутечни и течни стајњак; машине за пуњење течног стајњака; специјализована опрема за транспорт чврстог стајњака, полутечног и течног стајњака, резервоари за течни стајњак, специјализоване приколице за транспорт чврстог/полутечног/течног стајњака, са одговарајућом опремом), укључујући и пратећу опрему за</w:t>
            </w:r>
          </w:p>
          <w:p>
            <w:pPr>
              <w:spacing w:after="0" w:line="240" w:lineRule="auto"/>
              <w:jc w:val="both"/>
              <w:rPr>
                <w:rFonts w:ascii="Times New Roman" w:hAnsi="Times New Roman"/>
                <w:lang w:val="sr-Cyrl-RS"/>
              </w:rPr>
            </w:pPr>
            <w:r>
              <w:rPr>
                <w:rFonts w:ascii="Times New Roman" w:hAnsi="Times New Roman"/>
                <w:lang w:val="sr-Cyrl-RS"/>
              </w:rPr>
              <w:t>полутечни и течни стајњак).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 xml:space="preserve">Општина Србобран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Модернизација опреме за руковање стајњаком, адекватно управљање стајњаком, унапређење квалитета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Укупан износ ангажованих средстава; број поднетих захтева; број и износ реализованих плаћања.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информисаност произвођача о значају адекватног управљања стајњаком и недовољна заинтересованост за средства по овом основу.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2.1.</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ПОДСТИЦАЈИ ЗА УНАПРЕЂЕЊЕ И БОЉУ ОРГАНИЗАЦИЈУ ПОЉОПРИВРЕДНЕ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2.1.4.</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Инвестиције у физичку имовину пољопривредних газдинстава у сектору меса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Изградња/реконструкција као и опремање објеката за гајење крмача и производњу прасади за тов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свињогојства, повећање обима производње и квалитета свињског меса.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У области сточарства свињогојство има највеће реалне шансе за релативно брзо повећање због традиције и повољних услова гајења свиња, а посебно због потреба тржишта. Свиње се врло брзо размножавају па се свињогојство може да унапреди за само неколико година.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 xml:space="preserve">Општина Србобран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Допринос економском оснаживању пољопривредних газдинстава; изградња модерних објеката за гајење свиња у складу са захтевима европске регулативе; повећање сточног фонда; побољшање продуктивности и квалитета производа, смањење трошкова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Број нових објеката за гајење свиња; број пољопривредних газдинстава који су новоизграђеним објектима за смештај животиња унапредили своју производњу; број и износ реализованих плаћања.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информисаност произвођача; евентуална злоупотреба подстицајних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2.1.</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ПОДСТИЦАЈИ ЗА УНАПРЕЂЕЊЕ И БОЉУ ОРГАНИЗАЦИЈУ ПОЉОПРИВРЕДНЕ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2.1.4.</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Инвестиције у физичку имовину пољопривредних газдинстава у сектору меса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Набавка машина и опрема за складиштење и припрему сточне хране, за храњење и појење животиња и остала опрема у сектору сточарства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Повећање обима производње и квалитета меса, кроз повећање квалитета исхране стоке.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подразумева подршку при куповини машина и опреме за припрему сточне хране, за храњење и напајање животиња (млинови и блендери/мешалице за припрему сточне хране; опрема и дозатори за концентровану сточну храну; екстрактори; транспортери; микс приколице и дозатори за кабасту сточну храну; хранилице; појилице; балери; омотачи бала и комбајни за сточну храну; превртачи сена, итд).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 xml:space="preserve">Општина Србобран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техничко-технолошке опремљености малих и средњих пољопривредних газдинстава; модернизација опреме за припремање сточне хране; повећање ефикасности у сточарској производњи; бољи квалитет меса.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Укупан износ опредељених средстава; број поднетих захтева, број пољопривредних газдинстава који су новом опремом унапредили своју производњу; број и износ реализованих субвенција.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информисаност произвођача; евентуална злоупотреба подстицајних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both"/>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2.1.</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ПОДСТИЦАЈИ ЗА УНАПРЕЂЕЊЕ И БОЉУ ОРГАНИЗАЦИЈУ ПОЉОПРИВРЕДНЕ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2.1.4.</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Инвестиције у физичку имовину пољопривредних газдинстава у сектору меса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Набавка машина и опреме за обраду, ђубрење и наводњавање земљишта; за сетву, заштиту и убирање усева; за транспорт; за наводњавање  и остале машине и опрема у сектору производње меса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Подршка сектору производње меса кроз унапређење техничке опремљености газдинстава.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подразумева подршку пољопривредним произвођачима у набавци различитих машина и опреме за: примарну, допунску обраду и ђубрење земљишта; сетву, садњу, заштиту биља и машина за убирање односно скидање усева; транспорт; сточне ваге, рампе за утовар и истовар и торови за усмеравање и обуздавање животиња; опрема за третман папака; опрема за смештај квочки, специјализовани/посебно опремљени кавез и опрема; опрема за фиксне ограде и електричне ограде за  пашњаке/ливаде; набавка остале опреме (ГПС навигација и др); машине и опрема за наводњавање усева.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 xml:space="preserve">Општина Србобран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техничко-технолошке опремљености газдинстава; повећање продуктивности и квалитета производа; смањење трошкова производње; повећање наводњаваних  површина  системом  кап  по  кап; одрживо управљања ресурсима и заштита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Укупан износ опредељених средстава; број поднетих захтева, број пољопривредних газдинстава који су новом опремом унапредили своју производњу; број и износ реализованих субвенција.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информисаност произвођача; евентуална злоупотреба подстицајних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both"/>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2.1.</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ПОДСТИЦАЈИ ЗА УНАПРЕЂЕЊЕ И БОЉУ ОРГАНИЗАЦИЈУ ПОЉОПРИВРЕДНЕ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2.1.5.</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Инвестиције у физичку имовину пољопривредних газдинстава у сектору производње конзумних јаја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Набавка опреме за живинарске фармe за производњу, сортирање, паковање и чување конзумних јаја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Подстицање и унапређење живинарства и модернизација опреме у производњи конзумних јаја.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 xml:space="preserve">Пројекат се односи на модернизацију опреме живинарских фарми у складу са нормативима за коке носиље у кавезном узгоју, а које прописује ЕУ.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 xml:space="preserve">Општина Србобран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Модернизација опреме за производњу, сортирање, паковање и чување конзумних јаја, висок квалитет производње и достизање потребних стандарда које прописује ЕУ.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Укупан износ ангажованих средстава; број поднетих захтева, број пољопривредних газдинстава који су новом опремом унапредили своју производњу; број и износ реализованих плаћања.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информисаност произвођача; злоупотреба подстицајних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2.1.</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ПОДСТИЦАЈИ ЗА УНАПРЕЂЕЊЕ И БОЉУ ОРГАНИЗАЦИЈУ ПОЉОПРИВРЕДНЕ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2.1.5.</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Инвестиције у физичку имовину пољопривредних газдинстава у сектору производње конзумних јаја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Изградња/реконструкција, опремање објеката за манипулацију, одлагање и обраду стајњака, као и набавка опреме за адекватно руковање живинским стајњаком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Заштита животне средине, адекватно управљање живинским стајњаком, усаглашавање за захтевима Нитратне директиве (91/676/EEC).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подразумева подршку пољопривредним произвођачима у изградњи/реконструкцији и опремању објеката за манипулацију, одлагање и обраду стајњака у живинарству; као и при набавци машина и опреме за руковање, сакупљање, коришћење и транспорт живинског ђубрива.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 xml:space="preserve">Општина Србобран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Модернизација капацитета и опреме за манипулацију, одлагање и обраду стајњака, адекватно управљање стајњаком, унапређење квалитета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Укупан износ ангажованих средстава; број поднетих захтева; број и износ реализованих плаћања.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информисаност произвођача о значају адекватног управљања стајњаком и недовољна заинтересованост за средства по овом основу.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2.1.</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ПОДСТИЦАЈИ ЗА УНАПРЕЂЕЊЕ И БОЉУ ОРГАНИЗАЦИЈУ ПОЉОПРИВРЕДНЕ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2.1.6.</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Инвестиције у физичку имовину пољопривредних газдинстава у сектору воћа, грожђа, поврћа (укључујући печурке) и цвећа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Подизање нових или обнављање постојећих (крчење и подизање) вишегодишњих засада воћака, хмеља и винове лозе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Циљ пројекта јесте јачање производних капацитета пољопривредних газдинстава у области воћарско-виноградарске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3"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подразумева субвенционисање дела трошкова пољопривредним газдинствима при подизању нових или обнављању старих вишегодишњих засада воћака, хмеља и винове лозе.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Повећана продуктивност и обим производње воћа, винове лозе и хмеља.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Укупан износ опредељених средстава; број поднетих захтева; број и износ реализованих плаћања; повећање површина под воћем и виновом лозом у Општини.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информисаност произвођача; евентуална злоупотреба подстицајних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2.1.</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ПОДСТИЦАЈИ ЗА УНАПРЕЂЕЊЕ И БОЉУ ОРГАНИЗАЦИЈУ ПОЉОПРИВРЕДНЕ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2.1.6.</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Инвестиције у физичку имовину пољопривредних газдинстава у сектору воћа, грожђа, поврћа (укључујући печурке) и цвећа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Набавка машина и опреме у сектору воћарства и виноградарства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Циљ пројекта јесте јачање производних капацитета пољопривредних газдинстава у области воћарско-виноградарске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3"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подразумева подршку пољопривредним газдинствима при: подизању, набавци и опремању система противградне заштите у воћњацима и вишегодишњим засадима; подизању/набавки жичаних ограда око вишегодишњих засада; набавци опреме-линија за чишћење и прање производа; набавци опреме-линија за бербу, сортирање и калибрирање производа; набавци опреме-линија за паковање и обележавање производа; набавци опреме за орезивање, дробљење, сечење и уклањање  остатака након резидбе воћних врста; набавци опрема/механизација за заштиту од мраза; набавци машина за примарну обраду земљишта; набавци машина за допунску обраду земљишта, набавци машина за ђубрење земљишта, набавци машина за сетву, набавци машина за заштиту биља, набавци машина за убирање, односно скидање усева, набавци машина за транспорт.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Повећана продуктивност и обим производње воћа, винове лозе и хмеља; модернизација производње; унапређење квалитета производа; одрживо управљање земљиштем.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Укупан износ опредељених средстава; број поднетих захтева, број пољопривредних газдинстава који су новом опремом унапредили своју производњу; број и износ реализованих плаћања.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информисаност произвођача; евентуална злоупотреба подстицајних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2.1.</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ПОДСТИЦАЈИ ЗА УНАПРЕЂЕЊЕ И БОЉУ ОРГАНИЗАЦИЈУ ПОЉОПРИВРЕДНЕ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2.1.6.</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Инвестиције у физичку имовину пољопривредних газдинстава у сектору воћа, грожђа, поврћа (укључујући печурке) и цвећа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Подизање и опремање пластеника за производњу поврћа, воћа, цвећа и расадничку производњу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Циљ пројекта јесте јачање производних капацитета пољопривредних газдинстава у области производње поврћа и цвећа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3"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подразумева подршку пољопривредним газдинствима при подизању нових или опремању старих пластеника за производњу поврћа, воћа, цвећа и расадничку производњу.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Повећана продуктивност и обим производње поврћа и цвећа.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Укупан износ опредељених средстава; број поднетих захтева; број и износ реализованих плаћања; повећање површина под поврћем и цвећем у Општини.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информисаност произвођача; евентуална злоупотреба подстицајних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2.1.</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ПОДСТИЦАЈИ ЗА УНАПРЕЂЕЊЕ И БОЉУ ОРГАНИЗАЦИЈУ ПОЉОПРИВРЕДНЕ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2.1.6.</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Инвестиције у физичку имовину пољопривредних газдинстава у сектору воћа, грожђа, поврћа (укључујући печурке) и цвећа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Набавка машина и опреме у сектору повртарства (укључујући печурке и цвеће).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Циљ пројекта јесте модернизација и јачање производних капацитета пољопривредних газдинстава у области производње поврћа и цвећа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7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подразумева подршку пољопривредним газдинствима при набавци опреме и уређаја за: вештачко опрашивање биљака при производњи у заштићеном простору; додатно осветљење и засењивање  биљака при производњи у заштићеном простору; припрему земљишта и супстрата за гајење биљака при производњи у заштићеном простору; сетву, садњу и мулчирање (са фолијом); системе за хидропоничну  производњу при производњи у заштићеном простору; заштиту биља и стерилизацију земљишта и супстрата при производњи у заштићеном простору; обогаћивање угљен-диоксидом (ткз. ђубрење угљен диоксидом при производњи у заштићеном простору); чишћење и прање производа; бербу, сортирање и калибрирање производа; вентилацију и принудну вентилацију; примарну обраду земљишта; допунску обраду земљишта, ђубрење земљишта, сетву, заштиту биља, убирање, односно скидање усева, за транспорт.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Допринос економском оснаживању пољопривредних газдинстава; унапређење техничко-технолошке опремљености малих и средњих пољопривредних газдинстава; побољшање продуктивности и квалитета производа; смањење трошкова производње; повећање наводњаваних  површина  системом  кап  по  кап; одрживо управљања ресурсима и заштита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Број поднетих захтева, број пољопривредних газдинстава који су куповином нове опреме унапредили своју производњу; број и износ реализованих плаћања.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информисаност произвођача; евентуална злоупотреба подстицајних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2.1.</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ПОДСТИЦАЈИ ЗА УНАПРЕЂЕЊЕ И БОЉУ ОРГАНИЗАЦИЈУ ПОЉОПРИВРЕДНЕ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2.1.7.</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Инвестиције у физичку имовину пољопривредних газдинстава у сектору остали усеви (житарице, индустријско, ароматично и зачинско биље и др)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Набавка машина и опреме за обраду, наводњавање и ђубрење земљишта; сетву, садњу и заштиту и транспорт усева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Јачање производних капацитета пољопривредних газдинстава у области ратарске, односно производње житарица, индустријског, крмног, ароматичног и зачинског биља.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14"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подразумева подршку пољопривредним газдинствима при набавци опреме и уређаја за: примарну обраду земљишта; допунску обраду земљишта, ђубрење земљишта, сетву, заштиту биља, убирање односно скидање усева, за транспорт.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Допринос економском оснаживању пољопривредних газдинстава; повећање производње, побољшање продуктивности и квалитета производа, смањење трошкова производње; унапређење техничко-технолошке опремљености малих и средњих пољопривредних газдинстава.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Укупан износ ангажованих средстава; број поднетих захтева; број и износ реализованих плаћања.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информисаност произвођача; евентуална злоупотреба подстицајних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2.1.</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ПОДСТИЦАЈИ ЗА УНАПРЕЂЕЊЕ И БОЉУ ОРГАНИЗАЦИЈУ ПОЉОПРИВРЕДНЕ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2.1.8.</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 xml:space="preserve">Инвестиције у физичку имовину пољопривредних газдинстава у сектору пчеларства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 xml:space="preserve">Набавка нових пчелињих друштава и потребне опреме у пчеларству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Јачање производних капацитета пољопривредних газдинстава у области пчеларства.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9"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подразумева подршку пољопривредним газдинствима при набавци: (а) нових пчелињих друштава, (б) опреме и возила и приколица за транспорт пчелињих друштава.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Модернизација пчеларске производње и повећање обима производње меда и пчелињих производа на подручју Општине; повећање броја пољопривредних газдинстава која се баве пчеларством.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Број поднетих захтева, број пољопривредних газдинстава који су куповином пчелињих друштава и нове опреме унапредили своју производњу; број и износ реализованих плаћања.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информисаност произвођача; евентуална злоупотреба подстицајних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2.1.</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ПОДСТИЦАЈИ ЗА УНАПРЕЂЕЊЕ И БОЉУ ОРГАНИЗАЦИЈУ ПОЉОПРИВРЕДНЕ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2.1.9.</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Инвестиције у физичку имовину пољопривредних газдинстава у сектору аквакултуре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Набавка рибље млађи и нове опреме за рибњаке.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Унапређење производних капацитета у сектору аквакултуре на подручју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9"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подразумева субвенционисање дела трошкова пољопривредним газдинствима при набавци рибље млађи и нове опреме за рибњаке.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и модернизација у сектору аквакултуре, повећање обима производње конзумне рибе.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Број поднетих захтева, број пољопривредних газдинстава који су набавком рибље млађи и куповином нове опреме унапредили своју производњу; број и износ реализованих плаћања.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информисаност произвођача; евентуална злоупотреба подстицајних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2.1.</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ПОДСТИЦАЈИ ЗА УНАПРЕЂЕЊЕ И БОЉУ ОРГАНИЗАЦИЈУ ПОЉОПРИВРЕДНЕ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2.1.10.</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Успостављање и јачање удружења у области пољопривреде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рада удружења у области пољопривреде и подстицање оснивања нових удружења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Унапређење рада постојећих и формирање нових организација удружења/задруга у области пољопривреде; јачање капацитета за апсорпцију средстава донаторских и других фондова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9"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Улога удружења и задруга је веома значајна за унапређење пољопривредне производње, посебно у делу модернизације и едукације пољопривредних произвођача, давања савета и информација пољопривредницима, пружања помоћи код прикупљања и попуњавања документације за конкурсе, као и повољности код набавке инпута за пољопривредну производњу и пласмана пољопривредних производа, заједничко коришћење опреме, заједничко истраживање тржишта, заједнички пласман робе и слично. Све ове активности заједно треба да допринесу прилагођавању захтевима тржишта, развоју производње и пласмана, што у крајњој инстанци доводи до унапређења конкурентности. У оквиру овог пројекта вршиће се саветодавна и логистичка подршка постојећим и потенцијалним удружењима; подршку процесима међурегионалне и прекограничне сарадње и слично.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КЛЕР, Удружења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ЕУ фондови,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autoSpaceDE w:val="0"/>
              <w:autoSpaceDN w:val="0"/>
              <w:adjustRightInd w:val="0"/>
              <w:spacing w:after="0" w:line="240" w:lineRule="auto"/>
              <w:jc w:val="both"/>
              <w:rPr>
                <w:rFonts w:ascii="Times New Roman" w:hAnsi="Times New Roman"/>
                <w:color w:val="000000"/>
                <w:lang w:val="sr-Cyrl-RS" w:eastAsia="sr-Latn-RS"/>
              </w:rPr>
            </w:pPr>
            <w:r>
              <w:rPr>
                <w:rFonts w:ascii="Times New Roman" w:hAnsi="Times New Roman"/>
                <w:color w:val="000000"/>
                <w:lang w:val="sr-Cyrl-RS" w:eastAsia="sr-Latn-RS"/>
              </w:rPr>
              <w:t>Ефикасан рад удружења - реализација активности које ће допринети бржем економском развоју чланова удружења.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tcPr>
          <w:p>
            <w:pPr>
              <w:spacing w:after="0" w:line="240" w:lineRule="auto"/>
              <w:jc w:val="both"/>
              <w:rPr>
                <w:rFonts w:ascii="Times New Roman" w:hAnsi="Times New Roman"/>
                <w:color w:val="000000"/>
                <w:lang w:val="sr-Cyrl-RS" w:eastAsia="sr-Latn-RS"/>
              </w:rPr>
            </w:pPr>
            <w:r>
              <w:rPr>
                <w:rFonts w:ascii="Times New Roman" w:hAnsi="Times New Roman"/>
                <w:color w:val="000000"/>
                <w:lang w:val="sr-Cyrl-RS" w:eastAsia="sr-Latn-RS"/>
              </w:rPr>
              <w:t>Број одржаних тренинга; број реализованих пројеката прекограничне сарадње</w:t>
            </w:r>
            <w:r>
              <w:rPr>
                <w:rFonts w:ascii="Times New Roman" w:hAnsi="Times New Roman" w:eastAsia="Times New Roman"/>
                <w:lang w:val="sr-Cyrl-RS" w:eastAsia="sr-Latn-CS"/>
              </w:rPr>
              <w:t xml:space="preserve"> у области пољопривреде и руралног развоја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 xml:space="preserve">Недостатак финансијских средстава, посвећеност и мотивисаност носилаца пројекта.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2.1.</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ПОДСТИЦАЈИ ЗА УНАПРЕЂЕЊЕ И БОЉУ ОРГАНИЗАЦИЈУ ПОЉОПРИВРЕДНЕ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Мера 2.1.11.</w:t>
            </w:r>
          </w:p>
        </w:tc>
        <w:tc>
          <w:tcPr>
            <w:tcW w:w="6910"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Управљање ризицима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Управљање ризицима у пољопривреди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Идентификовање и ублажавање последица ризика насталог током производног процеса на пољопривредном газдинству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00"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eastAsia="Times New Roman"/>
                <w:lang w:val="sr-Cyrl-RS" w:eastAsia="sr-Latn-CS"/>
              </w:rPr>
            </w:pPr>
            <w:r>
              <w:rPr>
                <w:rFonts w:ascii="Times New Roman" w:hAnsi="Times New Roman" w:eastAsia="Times New Roman"/>
                <w:lang w:val="sr-Cyrl-RS" w:eastAsia="sr-Latn-CS"/>
              </w:rPr>
              <w:t>У оквиру ови мере и пројекта могуће су следеће инвестиције: улагање у заштиту од елементарних непогода, неповољних климатских прилика и катастрофалних догађаја; улагања у обнову пољопривредног земљишта и производног потенцијала нарушеног елементарним непогодама, неповољним климатским приликама и катастрофалним догађајима;    осигурање усева, плодова, вишегодишњих засада, расадника и животиња.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 xml:space="preserve">Општина Србобран, Покрајински секретаријат за пољопривреду, водопривреду и шумарство, Републички хидрометеоролошки завод (РХМЗ)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Општина Србобран, Покрајински секретаријат за пољопривреду, водопривреду и шумарство, РХМЗ, јавна предузећа, удружења пољопривредника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Општина Србобран, Покрајински секретаријат за пољопривреду, водопривреду и шумарство, РХМЗ, јавна предузећа,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tcPr>
          <w:p>
            <w:pPr>
              <w:autoSpaceDE w:val="0"/>
              <w:autoSpaceDN w:val="0"/>
              <w:adjustRightInd w:val="0"/>
              <w:spacing w:after="0" w:line="240" w:lineRule="auto"/>
              <w:jc w:val="both"/>
              <w:rPr>
                <w:rFonts w:ascii="Times New Roman" w:hAnsi="Times New Roman"/>
                <w:color w:val="000000"/>
                <w:lang w:val="sr-Cyrl-RS" w:eastAsia="sr-Latn-RS"/>
              </w:rPr>
            </w:pPr>
            <w:r>
              <w:rPr>
                <w:rFonts w:ascii="Times New Roman" w:hAnsi="Times New Roman"/>
                <w:color w:val="000000"/>
                <w:lang w:val="sr-Cyrl-RS" w:eastAsia="sr-Latn-RS"/>
              </w:rPr>
              <w:t xml:space="preserve">Унапређење система противградне заштите, </w:t>
            </w:r>
            <w:r>
              <w:rPr>
                <w:rFonts w:ascii="Times New Roman" w:hAnsi="Times New Roman"/>
                <w:lang w:val="sr-Cyrl-RS"/>
              </w:rPr>
              <w:t xml:space="preserve">повећање </w:t>
            </w:r>
            <w:r>
              <w:rPr>
                <w:rFonts w:ascii="Times New Roman" w:hAnsi="Times New Roman"/>
                <w:color w:val="000000"/>
                <w:lang w:val="sr-Cyrl-RS" w:eastAsia="sr-Latn-RS"/>
              </w:rPr>
              <w:t>површина под осигураним усевима и засадима.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tcPr>
          <w:p>
            <w:pPr>
              <w:spacing w:after="0" w:line="240" w:lineRule="auto"/>
              <w:jc w:val="both"/>
              <w:rPr>
                <w:rFonts w:ascii="Times New Roman" w:hAnsi="Times New Roman" w:eastAsia="Times New Roman"/>
                <w:lang w:val="sr-Cyrl-RS" w:eastAsia="sr-Latn-CS"/>
              </w:rPr>
            </w:pPr>
            <w:r>
              <w:rPr>
                <w:rFonts w:ascii="Times New Roman" w:hAnsi="Times New Roman"/>
                <w:color w:val="000000"/>
                <w:lang w:val="sr-Cyrl-RS" w:eastAsia="sr-Latn-RS"/>
              </w:rPr>
              <w:t xml:space="preserve">Број и проценат газдинстава која су осигурала своје усеве (корисници премије осигурања), </w:t>
            </w:r>
            <w:r>
              <w:rPr>
                <w:rFonts w:ascii="Times New Roman" w:hAnsi="Times New Roman" w:eastAsia="Times New Roman"/>
                <w:lang w:val="sr-Cyrl-RS" w:eastAsia="sr-Latn-CS"/>
              </w:rPr>
              <w:t xml:space="preserve">набавка оптималног броја противградних ракета, </w:t>
            </w:r>
            <w:r>
              <w:rPr>
                <w:rFonts w:ascii="Times New Roman" w:hAnsi="Times New Roman"/>
                <w:color w:val="000000"/>
                <w:lang w:val="sr-Cyrl-RS" w:eastAsia="sr-Latn-RS"/>
              </w:rPr>
              <w:t>мање штете од временских непогода.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посвећеност и мотивисаност носилаца пројекта.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2.2.</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ПОДСТИЦАЈИ ЗА ОЧУВАЊЕ И УНАПРЕЂЕЊЕ ЖИВОТНЕ СРЕДИНЕ И ПРИРОДНИХ РЕСУРСА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2.2.1.</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Одрживо коришћење пољопривредног земљишта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 xml:space="preserve">Одрживо управљање пољопривредним земљиштем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Рационално коришћење пољопривредног земљишта, уз очување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9"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eastAsia="Times New Roman"/>
                <w:lang w:val="sr-Cyrl-RS" w:eastAsia="sr-Latn-CS"/>
              </w:rPr>
              <w:t>Пројекат се односи на стварање услова за одрживо управљање земљиштем и повећање продуктивности пољопривредне производње, а подразумева следеће активности: (б) уређење и одржавање каналске мреже за одводњавање и наводњавање (Пројекат одводњавања пољопривредног земљишта у КО Србобран и КО Турија - израда пројектне документације, решавање имовинско правних односа, копање канала); (в) Проширење и реконструкција заливних система у Србобрану, Турији и Надаљу (Акумулација Канала ДТД и реке Криваје (спајање)); (г) изградња и уређење атарских путева и отресишта у КО Србобран (атарски пут Сегединац) и другим КО; (д) комасација у КО Надаљ.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Општина Србобран, ЈП „Воде Војводине“, Покрајински секретаријат за пољопривреду, водопривреду и шумарство, Министарство пољопривреде, шумарства и водопривреде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 xml:space="preserve">Општина Србобран, ЈП "Воде Војводине", </w:t>
            </w:r>
            <w:r>
              <w:rPr>
                <w:rFonts w:ascii="Times New Roman" w:hAnsi="Times New Roman" w:eastAsia="Times New Roman"/>
                <w:lang w:val="sr-Cyrl-RS" w:eastAsia="sr-Latn-CS"/>
              </w:rPr>
              <w:t>удружења пољопривредника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Према пројектним активностима:</w:t>
            </w:r>
          </w:p>
          <w:p>
            <w:pPr>
              <w:spacing w:after="0" w:line="240" w:lineRule="auto"/>
              <w:rPr>
                <w:rFonts w:ascii="Times New Roman" w:hAnsi="Times New Roman"/>
                <w:lang w:val="sr-Cyrl-RS"/>
              </w:rPr>
            </w:pPr>
            <w:r>
              <w:rPr>
                <w:rFonts w:ascii="Times New Roman" w:hAnsi="Times New Roman"/>
                <w:lang w:val="sr-Cyrl-RS"/>
              </w:rPr>
              <w:t>Акумулација К.О. Србобран – спој канала и Криваје: 56.934.000,00</w:t>
            </w:r>
          </w:p>
          <w:p>
            <w:pPr>
              <w:spacing w:after="0" w:line="240" w:lineRule="auto"/>
              <w:rPr>
                <w:rFonts w:ascii="Times New Roman" w:hAnsi="Times New Roman"/>
                <w:lang w:val="sr-Cyrl-RS"/>
              </w:rPr>
            </w:pPr>
            <w:r>
              <w:rPr>
                <w:rFonts w:ascii="Times New Roman" w:hAnsi="Times New Roman"/>
                <w:lang w:val="sr-Cyrl-RS"/>
              </w:rPr>
              <w:t>Извођење радова на санацији Атарског пута Сегединац: 38.254.000,00</w:t>
            </w:r>
          </w:p>
          <w:p>
            <w:pPr>
              <w:spacing w:after="0" w:line="240" w:lineRule="auto"/>
              <w:rPr>
                <w:rFonts w:ascii="Times New Roman" w:hAnsi="Times New Roman"/>
                <w:lang w:val="sr-Cyrl-RS"/>
              </w:rPr>
            </w:pPr>
            <w:r>
              <w:rPr>
                <w:rFonts w:ascii="Times New Roman" w:hAnsi="Times New Roman"/>
                <w:lang w:val="sr-Cyrl-RS"/>
              </w:rPr>
              <w:t>Комасација К.О. Надаљ 2: 4.800.000.00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autoSpaceDE w:val="0"/>
              <w:autoSpaceDN w:val="0"/>
              <w:adjustRightInd w:val="0"/>
              <w:spacing w:after="0" w:line="240" w:lineRule="auto"/>
              <w:rPr>
                <w:rFonts w:ascii="Times New Roman" w:hAnsi="Times New Roman"/>
                <w:lang w:val="sr-Cyrl-RS"/>
              </w:rPr>
            </w:pPr>
            <w:r>
              <w:rPr>
                <w:rFonts w:ascii="Times New Roman" w:hAnsi="Times New Roman"/>
                <w:lang w:val="sr-Cyrl-RS"/>
              </w:rPr>
              <w:t>Буџет Општине, ЈП „Воде Војводине“, Покрајински фондови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tcPr>
          <w:p>
            <w:pPr>
              <w:autoSpaceDE w:val="0"/>
              <w:autoSpaceDN w:val="0"/>
              <w:adjustRightInd w:val="0"/>
              <w:spacing w:after="0" w:line="240" w:lineRule="auto"/>
              <w:jc w:val="both"/>
              <w:rPr>
                <w:rFonts w:ascii="Times New Roman" w:hAnsi="Times New Roman"/>
                <w:color w:val="000000"/>
                <w:lang w:val="sr-Cyrl-RS" w:eastAsia="sr-Latn-RS"/>
              </w:rPr>
            </w:pPr>
            <w:r>
              <w:rPr>
                <w:rFonts w:ascii="Times New Roman" w:hAnsi="Times New Roman" w:eastAsia="Times New Roman"/>
                <w:lang w:val="sr-Cyrl-RS" w:eastAsia="sr-Latn-CS"/>
              </w:rPr>
              <w:t>Унапређење</w:t>
            </w:r>
            <w:r>
              <w:rPr>
                <w:rFonts w:ascii="Times New Roman" w:hAnsi="Times New Roman"/>
                <w:color w:val="000000"/>
                <w:lang w:val="sr-Cyrl-RS" w:eastAsia="sr-Latn-RS"/>
              </w:rPr>
              <w:t xml:space="preserve"> стања и квалитета пољопривредног земљишта, односно његове производне функције, повећање површина под системима за наводњавање и одводњавање, повећање продуктивности и обима пољопривредне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tcPr>
          <w:p>
            <w:pPr>
              <w:spacing w:after="0" w:line="240" w:lineRule="auto"/>
              <w:jc w:val="both"/>
              <w:rPr>
                <w:rFonts w:ascii="Times New Roman" w:hAnsi="Times New Roman" w:eastAsia="Times New Roman"/>
                <w:lang w:val="sr-Cyrl-RS" w:eastAsia="sr-Latn-CS"/>
              </w:rPr>
            </w:pPr>
            <w:r>
              <w:rPr>
                <w:rFonts w:ascii="Times New Roman" w:hAnsi="Times New Roman" w:eastAsia="Times New Roman"/>
                <w:lang w:val="sr-Cyrl-RS" w:eastAsia="sr-Latn-CS"/>
              </w:rPr>
              <w:t>Израђени главни и идејни пројекти наводњавања и одводњавања, дужина уређене и саниране каналске мреже за наводњавање и одводњавање, дужина изграђених и уређених атарских путева, извршена комасација у КО Надаљ.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Дуг процес решавања имовинско-правних односа; недостатак финансијских средстава, посвећеност и мотивисаност носилаца пројекта.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rPr>
          <w:rFonts w:ascii="Times New Roman" w:hAnsi="Times New Roman"/>
          <w:sz w:val="20"/>
          <w:szCs w:val="20"/>
          <w:lang w:val="sr-Cyrl-RS"/>
        </w:rPr>
      </w:pPr>
    </w:p>
    <w:p>
      <w:pP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2.2.</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ПОДСТИЦАЈИ ЗА ОЧУВАЊЕ И УНАПРЕЂЕЊЕ ЖИВОТНЕ СРЕДИНЕ И ПРИРОДНИХ РЕСУРСА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2.2.2.</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Органска производња и очување биљних и животињских генетичких ресурса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Подршка систему органске производње и очувању генетичких ресурса у пољопривреди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 xml:space="preserve">Увођење система органске производње на подручју општине Србобран и подстицање </w:t>
            </w:r>
            <w:r>
              <w:rPr>
                <w:rFonts w:ascii="Times New Roman" w:hAnsi="Times New Roman"/>
                <w:i/>
                <w:lang w:val="sr-Cyrl-RS"/>
              </w:rPr>
              <w:t>ex situ</w:t>
            </w:r>
            <w:r>
              <w:rPr>
                <w:rFonts w:ascii="Times New Roman" w:hAnsi="Times New Roman"/>
                <w:lang w:val="sr-Cyrl-RS"/>
              </w:rPr>
              <w:t xml:space="preserve"> чувања старих домаћих сорти и локалних популација у производњи.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9"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 xml:space="preserve">Органска пољопривреда представља систем одрживе пољопривреде, који потенцира употребу локалних ресурса и зато може да има веома важну улогу у економском развоју локалне заједнице. Органска производња је производни систем који унапређује и одржава биодиверзитет и генетичке ресурсе биљака у пољопривреди. Очување одвија кроз процес конзервације, као и опоравак врста.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autoSpaceDE w:val="0"/>
              <w:autoSpaceDN w:val="0"/>
              <w:adjustRightInd w:val="0"/>
              <w:spacing w:after="0" w:line="240" w:lineRule="auto"/>
              <w:jc w:val="both"/>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autoSpaceDE w:val="0"/>
              <w:autoSpaceDN w:val="0"/>
              <w:adjustRightInd w:val="0"/>
              <w:spacing w:after="0" w:line="240" w:lineRule="auto"/>
              <w:jc w:val="both"/>
              <w:rPr>
                <w:rFonts w:ascii="Times New Roman" w:hAnsi="Times New Roman"/>
                <w:color w:val="000000"/>
                <w:lang w:val="sr-Cyrl-RS" w:eastAsia="sr-Latn-RS"/>
              </w:rPr>
            </w:pPr>
            <w:r>
              <w:rPr>
                <w:rFonts w:ascii="Times New Roman" w:hAnsi="Times New Roman"/>
                <w:color w:val="000000"/>
                <w:lang w:val="sr-Cyrl-RS" w:eastAsia="sr-Latn-RS"/>
              </w:rPr>
              <w:t>Одрживо управљање природним ресурсима на локалном нивоу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eastAsia="Times New Roman"/>
                <w:lang w:val="sr-Cyrl-RS" w:eastAsia="sr-Latn-CS"/>
              </w:rPr>
            </w:pPr>
            <w:r>
              <w:rPr>
                <w:rFonts w:ascii="Times New Roman" w:hAnsi="Times New Roman" w:eastAsia="Times New Roman"/>
                <w:lang w:val="sr-Cyrl-RS" w:eastAsia="sr-Latn-CS"/>
              </w:rPr>
              <w:t>Износ опредељених средстава; број корисника средстава; број газдинстава у систему органске производње; површине у процесу конверзије.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Висок ризик и губици у производњи у првим годинама; недовољна заинтересованост произвођача за органску производњу.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2.3.</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ДИВЕРЗИФИКАЦИЈА ДОХОДКА И УНАПРЕЂЕЊЕ КВАЛИТЕТА ЖИВОТА У РУРАЛНИМ ПОДРУЧЈИМА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2.3.1.</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 xml:space="preserve">Унапређење и развој руралне инфраструктуре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инфраструктуре и квалитета живота у руралним подручјима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Стварање предуслова за унапређење квалитета живота у руралним подручјима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9"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Инвестиције у оквиру ове мере подразумевају унапређење: инфраструктуре мањег обима, укључујући инвестиције у обновљиве изворе енергије; информационо-комуникационе инфраструктуре, укључујући и њену изградњу и унапређење; основних услуга локалном становништву везаних за одмор и културу, укључујући и пратећу инфраструктуру; рекреативну инфраструктуру за јавну употребу, туристичке инфо центре и туристичку инфраструктуру мањег обима; културног и историјског наслеђа села, руралних пејзажа, као и јачање свести о заштити животне средине, али и израду и ревизију пројектне и планске  документације за развој општина и насеља у руралним подручјима.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 xml:space="preserve">Општина Србобран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Општина Србобран;</w:t>
            </w:r>
            <w:r>
              <w:rPr>
                <w:rFonts w:ascii="Times New Roman" w:hAnsi="Times New Roman"/>
                <w:lang w:val="sr-Latn-RS"/>
              </w:rPr>
              <w:t xml:space="preserve"> </w:t>
            </w:r>
            <w:r>
              <w:rPr>
                <w:rFonts w:ascii="Times New Roman" w:hAnsi="Times New Roman"/>
                <w:lang w:val="sr-Cyrl-RS"/>
              </w:rPr>
              <w:t xml:space="preserve"> ЈКП Градитељ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autoSpaceDE w:val="0"/>
              <w:autoSpaceDN w:val="0"/>
              <w:adjustRightInd w:val="0"/>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tcPr>
          <w:p>
            <w:pPr>
              <w:autoSpaceDE w:val="0"/>
              <w:autoSpaceDN w:val="0"/>
              <w:adjustRightInd w:val="0"/>
              <w:spacing w:after="0" w:line="240" w:lineRule="auto"/>
              <w:jc w:val="both"/>
              <w:rPr>
                <w:rFonts w:ascii="Times New Roman" w:hAnsi="Times New Roman"/>
                <w:color w:val="000000"/>
                <w:lang w:val="sr-Cyrl-RS" w:eastAsia="sr-Latn-RS"/>
              </w:rPr>
            </w:pPr>
            <w:r>
              <w:rPr>
                <w:rFonts w:ascii="Times New Roman" w:hAnsi="Times New Roman"/>
                <w:color w:val="000000"/>
                <w:lang w:val="sr-Cyrl-RS" w:eastAsia="sr-Latn-RS"/>
              </w:rPr>
              <w:t>Унапређење информационо-комуникационе инфраструктуре; инфраструктуре везане за туризам, одмор и културу; рекреативне инфраструктуре; културно-историјског наслеђа села.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eastAsia="Times New Roman"/>
                <w:lang w:val="sr-Cyrl-RS" w:eastAsia="sr-Latn-CS"/>
              </w:rPr>
            </w:pPr>
            <w:r>
              <w:rPr>
                <w:rFonts w:ascii="Times New Roman" w:hAnsi="Times New Roman" w:eastAsia="Times New Roman"/>
                <w:lang w:val="sr-Cyrl-RS" w:eastAsia="sr-Latn-CS"/>
              </w:rPr>
              <w:t>Реализовани инфраструктурни радови мањег обима; ревидирана планска документација.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посвећеност и мотивисаност носилаца пројекта.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2.3.</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ДИВЕРЗИФИКАЦИЈА ДОХОДКА И УНАПРЕЂЕЊЕ КВАЛИТЕТА ЖИВОТА У РУРАЛНИМ ПОДРУЧЈИМА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2.3.2.</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економских активности на селу кроз подршку непољопривредним активностима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Инвестиције у изградњу и/или опремање објеката за обављање традиционалних заната, руралног туризма, постројења за обновљиве изворе енергије за сопствену потрошњу, за стварање нових производа/услуга у руралним подручјима и слично.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highlight w:val="cyan"/>
                <w:lang w:val="sr-Cyrl-RS"/>
              </w:rPr>
            </w:pPr>
            <w:r>
              <w:rPr>
                <w:rFonts w:ascii="Times New Roman" w:hAnsi="Times New Roman"/>
                <w:lang w:val="sr-Cyrl-RS"/>
              </w:rPr>
              <w:t>Циљ пројекта</w:t>
            </w:r>
          </w:p>
        </w:tc>
        <w:tc>
          <w:tcPr>
            <w:tcW w:w="6910" w:type="dxa"/>
            <w:vAlign w:val="center"/>
          </w:tcPr>
          <w:p>
            <w:pPr>
              <w:spacing w:after="0" w:line="240" w:lineRule="auto"/>
              <w:jc w:val="both"/>
              <w:rPr>
                <w:rFonts w:ascii="Times New Roman" w:hAnsi="Times New Roman"/>
                <w:highlight w:val="cyan"/>
                <w:lang w:val="sr-Cyrl-RS"/>
              </w:rPr>
            </w:pPr>
            <w:r>
              <w:rPr>
                <w:rFonts w:ascii="Times New Roman" w:hAnsi="Times New Roman"/>
                <w:lang w:val="sr-Cyrl-RS"/>
              </w:rPr>
              <w:t>Унапређење непољопривредних активности и повећање конкурентности пољопривредних газдинстава кроз развој туристичких објеката и услуга у руралном туризму.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9"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Подстицаји обухватају подршку програмима који се односе на унапређење руралне економије за инвестиције које се спроводе с циљем унапређења квалитета живота у руралним подручјима. Пројекат подразумева подршку пољопривредним газдинствима при инвестирању у: изградњу и/или опремање објеката за обављање традиционалних заната;   изградњу и/или опремање постројења за  обновљиве изворе енергије за сопствену потрошњу: посебно у соларне електране, електране на биомасу, даљинске системе грејања, котлове за сагоревање биомасе; изградњу и/или опремање и стварање нових производа и услуга у руралним подручјима; изградњу објеката за оснивање продајних места на газдинствима за директну продају пољопривредних и традиционалних занатских производа и сувенира, у појединачном или удруженом интересу произвођача; затим подршку  активностима везаним за рурални туризам; оснивања и развоја микро предузећа у руралним подручјима везаним за традиционална знања и културно наслеђе.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 xml:space="preserve">Општина Србобран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autoSpaceDE w:val="0"/>
              <w:autoSpaceDN w:val="0"/>
              <w:adjustRightInd w:val="0"/>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autoSpaceDE w:val="0"/>
              <w:autoSpaceDN w:val="0"/>
              <w:adjustRightInd w:val="0"/>
              <w:spacing w:after="0" w:line="240" w:lineRule="auto"/>
              <w:rPr>
                <w:rFonts w:ascii="Times New Roman" w:hAnsi="Times New Roman"/>
                <w:color w:val="000000"/>
                <w:lang w:val="sr-Cyrl-RS" w:eastAsia="sr-Latn-RS"/>
              </w:rPr>
            </w:pPr>
            <w:r>
              <w:rPr>
                <w:rFonts w:ascii="Times New Roman" w:hAnsi="Times New Roman" w:eastAsia="Times New Roman"/>
                <w:lang w:val="sr-Cyrl-RS" w:eastAsia="sr-Latn-CS"/>
              </w:rPr>
              <w:t>Диверзификација дохотка и унапређење руралне економије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eastAsia="Times New Roman"/>
                <w:lang w:val="sr-Cyrl-RS" w:eastAsia="sr-Latn-CS"/>
              </w:rPr>
            </w:pPr>
            <w:r>
              <w:rPr>
                <w:rFonts w:ascii="Times New Roman" w:hAnsi="Times New Roman"/>
                <w:color w:val="000000"/>
                <w:lang w:val="sr-Cyrl-RS" w:eastAsia="sr-Latn-RS"/>
              </w:rPr>
              <w:t>Изградња нових објеката у сектору руралног туризма, стварање нових производа и услуга, подстицање традиционалних заната.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посвећеност и мотивисаност носилаца пројекта.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2.3.</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ДИВЕРЗИФИКАЦИЈА ДОХОДКА И УНАПРЕЂЕЊЕ КВАЛИТЕТА ЖИВОТА У РУРАЛНИМ ПОДРУЧЈИМА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2.3.3.</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Подршка младима у руралним подручјима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Помоћ за покретање пословања за младе пољопривреднике и развој малих пољопривредних газдинстава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highlight w:val="cyan"/>
                <w:lang w:val="sr-Cyrl-RS"/>
              </w:rPr>
            </w:pPr>
            <w:r>
              <w:rPr>
                <w:rFonts w:ascii="Times New Roman" w:hAnsi="Times New Roman"/>
                <w:lang w:val="sr-Cyrl-RS"/>
              </w:rPr>
              <w:t>Циљ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Останак  младих на селу и демографска обнова села у Општини.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9"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Подстицаји обухватају подршку програмима за диверсификацију дохотка и унапређење квалитета живота у руралним подручјима кроз подршку младим пољопривредницима, и то: 1) подстицаји програму за подршку инвестицијама за развој и унапређење примарне биљне производње на пољопривредним газдинствима младих пољопривредника; 2) подстицаји програму за подршку инвестицијама за развој и унапређење примарне сточарске производње на пољопривредним газдинствима младих пољопривредника; 3) подстицаји програму за подршку инвестицијама за развој и унапређење примарне сточарске производње кроз набавку квалитетних приплодних грла на пољопривредним газдинствима младих пољопривредника.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eastAsia="Times New Roman"/>
                <w:lang w:val="sr-Cyrl-RS" w:eastAsia="sr-Latn-C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autoSpaceDE w:val="0"/>
              <w:autoSpaceDN w:val="0"/>
              <w:adjustRightInd w:val="0"/>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autoSpaceDE w:val="0"/>
              <w:autoSpaceDN w:val="0"/>
              <w:adjustRightInd w:val="0"/>
              <w:spacing w:after="0" w:line="240" w:lineRule="auto"/>
              <w:jc w:val="both"/>
              <w:rPr>
                <w:rFonts w:ascii="Times New Roman" w:hAnsi="Times New Roman" w:eastAsia="Times New Roman"/>
                <w:lang w:val="sr-Cyrl-RS" w:eastAsia="sr-Latn-CS"/>
              </w:rPr>
            </w:pPr>
            <w:r>
              <w:rPr>
                <w:rFonts w:ascii="Times New Roman" w:hAnsi="Times New Roman" w:eastAsia="Times New Roman"/>
                <w:lang w:val="sr-Cyrl-RS" w:eastAsia="sr-Latn-CS"/>
              </w:rPr>
              <w:t>Диверсификација руралне економије; стварање повољних услова за рад и раст дохотка руралне популације, посебно младих.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autoSpaceDE w:val="0"/>
              <w:autoSpaceDN w:val="0"/>
              <w:adjustRightInd w:val="0"/>
              <w:spacing w:after="0" w:line="240" w:lineRule="auto"/>
              <w:jc w:val="both"/>
              <w:rPr>
                <w:rFonts w:ascii="Times New Roman" w:hAnsi="Times New Roman" w:eastAsia="Times New Roman"/>
                <w:lang w:val="sr-Cyrl-RS" w:eastAsia="sr-Latn-CS"/>
              </w:rPr>
            </w:pPr>
            <w:r>
              <w:rPr>
                <w:rFonts w:ascii="Times New Roman" w:hAnsi="Times New Roman" w:eastAsia="Times New Roman"/>
                <w:lang w:val="sr-Cyrl-RS" w:eastAsia="sr-Latn-CS"/>
              </w:rPr>
              <w:t xml:space="preserve">Број поднетих захтева за коришћење средстава из ове мере; број млађих пољопривредних произвођача до 40 година који живе у руралним подручјима Општине.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Недовољна заинтересованост младих пољопривредника за остваривање права по овој мери.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2.3.</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ДИВЕРЗИФИКАЦИЈА ДОХОДКА И УНАПРЕЂЕЊЕ КВАЛИТЕТА ЖИВОТА У РУРАЛНИМ ПОДРУЧЈИМА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2.3.4.</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Економске активности у циљу подизања конкурентности у смислу додавања вредности кроз прераду као и увођење и сертификацију система квалитета хране, органских производа и производа са ознаком географског порекла на газдинствима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Подршка брендирању производа, стандардизацији и сертификацији производње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highlight w:val="cyan"/>
                <w:lang w:val="sr-Cyrl-RS"/>
              </w:rPr>
            </w:pPr>
            <w:r>
              <w:rPr>
                <w:rFonts w:ascii="Times New Roman" w:hAnsi="Times New Roman"/>
                <w:lang w:val="sr-Cyrl-RS"/>
              </w:rPr>
              <w:t>Циљ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Подизање конкурентности локалних производа.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9"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Подршка групама произвођачима при брендирању производа, затим подршка заинтересованим произвођачима за увођење стандарда квалитета у процес производње, као и при сертификацији производње (заштита географског порекла и имена производа).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eastAsia="Times New Roman"/>
                <w:lang w:val="sr-Cyrl-RS" w:eastAsia="sr-Latn-C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autoSpaceDE w:val="0"/>
              <w:autoSpaceDN w:val="0"/>
              <w:adjustRightInd w:val="0"/>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autoSpaceDE w:val="0"/>
              <w:autoSpaceDN w:val="0"/>
              <w:adjustRightInd w:val="0"/>
              <w:spacing w:after="0" w:line="240" w:lineRule="auto"/>
              <w:jc w:val="both"/>
              <w:rPr>
                <w:rFonts w:ascii="Times New Roman" w:hAnsi="Times New Roman" w:eastAsia="Times New Roman"/>
                <w:lang w:val="sr-Cyrl-RS" w:eastAsia="sr-Latn-CS"/>
              </w:rPr>
            </w:pPr>
            <w:r>
              <w:rPr>
                <w:rFonts w:ascii="Times New Roman" w:hAnsi="Times New Roman" w:eastAsia="Times New Roman"/>
                <w:lang w:val="sr-Cyrl-RS" w:eastAsia="sr-Latn-CS"/>
              </w:rPr>
              <w:t>Боља препознатљивост и већа конкурентност производа на локалном и регионалном тржишту.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autoSpaceDE w:val="0"/>
              <w:autoSpaceDN w:val="0"/>
              <w:adjustRightInd w:val="0"/>
              <w:spacing w:after="0" w:line="240" w:lineRule="auto"/>
              <w:jc w:val="both"/>
              <w:rPr>
                <w:rFonts w:ascii="Times New Roman" w:hAnsi="Times New Roman" w:eastAsia="Times New Roman"/>
                <w:lang w:val="sr-Cyrl-RS" w:eastAsia="sr-Latn-CS"/>
              </w:rPr>
            </w:pPr>
            <w:r>
              <w:rPr>
                <w:rFonts w:ascii="Times New Roman" w:hAnsi="Times New Roman" w:eastAsia="Times New Roman"/>
                <w:lang w:val="sr-Cyrl-RS" w:eastAsia="sr-Latn-CS"/>
              </w:rPr>
              <w:t>Број брендираних производа, број газдинстава која су сертификовала своју производњу, број газдинстава који је увео систем стандардизације у производни циклус.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Обимна процедура при процесу брендирања, стандардизације и сертификације у значајној мери одвраћа пољопривредне произвођаче за увођење истих; незаинтересованост произвођача да користе подстицајна средства по основу ове мере.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2.3.</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ДИВЕРЗИФИКАЦИЈА ДОХОДКА И УНАПРЕЂЕЊЕ КВАЛИТЕТА ЖИВОТА У РУРАЛНИМ ПОДРУЧЈИМА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2.3.4.</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Економске активности у циљу подизања конкурентности у смислу додавања вредности кроз прераду као и увођење и сертификацију система квалитета хране, органских производа и производа са ознаком географског порекла на газдинствима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Подршка преради и маркетингу на газдинству у сектору млека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highlight w:val="cyan"/>
                <w:lang w:val="sr-Cyrl-RS"/>
              </w:rPr>
            </w:pPr>
            <w:r>
              <w:rPr>
                <w:rFonts w:ascii="Times New Roman" w:hAnsi="Times New Roman"/>
                <w:lang w:val="sr-Cyrl-RS"/>
              </w:rPr>
              <w:t>Циљ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Подизање конкурентности производа у смислу додавања вредности кроз прераду млека.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9"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 xml:space="preserve">Пројекат подразумева пружање подршке заинтересованим пољопривредним газдинствима при набавци: опреме за узорковање, пријем, прераду, пуњење и паковање млека и производа од млека; опреме за чишћење, прање и дезинфекцију (стерилизацију) објеката, опреме, алата, уређаја и машина, укључујући и опрему за гардеробе и санитарне просторије; лабораторијске опреме (без стакленог прибора) за интерну употребу, као део прерађивачког погона; као и за маркетинг производа.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eastAsia="Times New Roman"/>
                <w:lang w:val="sr-Cyrl-RS" w:eastAsia="sr-Latn-C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autoSpaceDE w:val="0"/>
              <w:autoSpaceDN w:val="0"/>
              <w:adjustRightInd w:val="0"/>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autoSpaceDE w:val="0"/>
              <w:autoSpaceDN w:val="0"/>
              <w:adjustRightInd w:val="0"/>
              <w:spacing w:after="0" w:line="240" w:lineRule="auto"/>
              <w:jc w:val="both"/>
              <w:rPr>
                <w:rFonts w:ascii="Times New Roman" w:hAnsi="Times New Roman" w:eastAsia="Times New Roman"/>
                <w:lang w:val="sr-Cyrl-RS" w:eastAsia="sr-Latn-CS"/>
              </w:rPr>
            </w:pPr>
            <w:r>
              <w:rPr>
                <w:rFonts w:ascii="Times New Roman" w:hAnsi="Times New Roman" w:eastAsia="Times New Roman"/>
                <w:lang w:val="sr-Cyrl-RS" w:eastAsia="sr-Latn-CS"/>
              </w:rPr>
              <w:t>Подизање конкурентности пољопривредних газдинстава и диверсификација руралне економије, повећање запослености у руралним срединама и раст дохотка руралног становништва; унапређење техничко-технолошке опремљености регистрованих пољопривредних газдинстава у сектору прераде млека; унапређење квалитета производа.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autoSpaceDE w:val="0"/>
              <w:autoSpaceDN w:val="0"/>
              <w:adjustRightInd w:val="0"/>
              <w:spacing w:after="0" w:line="240" w:lineRule="auto"/>
              <w:jc w:val="both"/>
              <w:rPr>
                <w:rFonts w:ascii="Times New Roman" w:hAnsi="Times New Roman" w:eastAsia="Times New Roman"/>
                <w:lang w:val="sr-Cyrl-RS" w:eastAsia="sr-Latn-CS"/>
              </w:rPr>
            </w:pPr>
            <w:r>
              <w:rPr>
                <w:rFonts w:ascii="Times New Roman" w:hAnsi="Times New Roman" w:eastAsia="Times New Roman"/>
                <w:lang w:val="sr-Cyrl-RS" w:eastAsia="sr-Latn-CS"/>
              </w:rPr>
              <w:t>Укупан износ ангажованих средстава; број поднетих захтева; број регистрованих субјеката у области прераде млека; број и износ реализованих субвенција.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Недовољна заинтересованост произвођача за коришћење средстава по основу ове мере; покушаји  евентуалне злоупотребе подстицајних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2.3.</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ДИВЕРЗИФИКАЦИЈА ДОХОДКА И УНАПРЕЂЕЊЕ КВАЛИТЕТА ЖИВОТА У РУРАЛНИМ ПОДРУЧЈИМА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2.3.4.</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Економске активности у циљу подизања конкурентности у смислу додавања вредности кроз прераду као и увођење и сертификацију система квалитета хране, органских производа и производа са ознаком географског порекла на газдинствима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Подршка преради и маркетингу на газдинству у сектору меса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highlight w:val="cyan"/>
                <w:lang w:val="sr-Cyrl-RS"/>
              </w:rPr>
            </w:pPr>
            <w:r>
              <w:rPr>
                <w:rFonts w:ascii="Times New Roman" w:hAnsi="Times New Roman"/>
                <w:lang w:val="sr-Cyrl-RS"/>
              </w:rPr>
              <w:t>Циљ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Подизање конкурентности производа у смислу додавања вредности кроз прераду меса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9"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подразумева пружање подршке заинтересованим пољопривредним газдинствима при набавци опреме и уређаја за: (1) сакупљање, пријем, чување/складиштење (хлађење), уклањање и прераду споредних производа животињског порекла који нису за исхрану људи; (2) расецање, обраду, прераду, паковање и означавање меса и уситњеног меса, полупроизвода од меса, машински сепарисаног меса и производа од меса; (3) хлађење, пастеризацију и стерилизацију меса и производа од меса; (4) лабораторијске опреме (без стакленог прибора) за интерну употребу, као део прерађивачког погона; (5) чишћење, прање и дезинфекцију (стерилизацију) објеката, опреме, алата, уређаја и машина, укључујући и опрему за гардеробе и санитарне просторије; (6) опреме за дезинфекцију радника као и (7) маркетинг производа.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eastAsia="Times New Roman"/>
                <w:lang w:val="sr-Cyrl-RS" w:eastAsia="sr-Latn-C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autoSpaceDE w:val="0"/>
              <w:autoSpaceDN w:val="0"/>
              <w:adjustRightInd w:val="0"/>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autoSpaceDE w:val="0"/>
              <w:autoSpaceDN w:val="0"/>
              <w:adjustRightInd w:val="0"/>
              <w:spacing w:after="0" w:line="240" w:lineRule="auto"/>
              <w:jc w:val="both"/>
              <w:rPr>
                <w:rFonts w:ascii="Times New Roman" w:hAnsi="Times New Roman" w:eastAsia="Times New Roman"/>
                <w:lang w:val="sr-Cyrl-RS" w:eastAsia="sr-Latn-CS"/>
              </w:rPr>
            </w:pPr>
            <w:r>
              <w:rPr>
                <w:rFonts w:ascii="Times New Roman" w:hAnsi="Times New Roman" w:eastAsia="Times New Roman"/>
                <w:lang w:val="sr-Cyrl-RS" w:eastAsia="sr-Latn-CS"/>
              </w:rPr>
              <w:t>Подизање конкурентности пољопривредних газдинстава и диверсификација руралне економије, повећање запослености у руралним срединама и раст дохотка руралног становништва; унапређење техничко-технолошке опремљености регистрованих пољопривредних газдинстава у сектору прераде меса; унапређење квалитета производа.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autoSpaceDE w:val="0"/>
              <w:autoSpaceDN w:val="0"/>
              <w:adjustRightInd w:val="0"/>
              <w:spacing w:after="0" w:line="240" w:lineRule="auto"/>
              <w:jc w:val="both"/>
              <w:rPr>
                <w:rFonts w:ascii="Times New Roman" w:hAnsi="Times New Roman" w:eastAsia="Times New Roman"/>
                <w:lang w:val="sr-Cyrl-RS" w:eastAsia="sr-Latn-CS"/>
              </w:rPr>
            </w:pPr>
            <w:r>
              <w:rPr>
                <w:rFonts w:ascii="Times New Roman" w:hAnsi="Times New Roman" w:eastAsia="Times New Roman"/>
                <w:lang w:val="sr-Cyrl-RS" w:eastAsia="sr-Latn-CS"/>
              </w:rPr>
              <w:t>Укупан износ ангажованих средстава; број поднетих захтева; број регистрованих субјеката у области прераде меса; број и износ реализованих субвенција.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Недовољна заинтересованост произвођача за коришћење средстава по основу ове мере; евентуална злоупотреба подстицајних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2.3.</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ДИВЕРЗИФИКАЦИЈА ДОХОДКА И УНАПРЕЂЕЊЕ КВАЛИТЕТА ЖИВОТА У РУРАЛНИМ ПОДРУЧЈИМА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2.3.4.</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Економске активности у циљу подизања конкурентности у смислу додавања вредности кроз прераду као и увођење и сертификацију система квалитета хране, органских производа и производа са ознаком географског порекла на газдинствима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Подршка преради и маркетингу на газдинству у сектору воћа, грожђа и поврћа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highlight w:val="cyan"/>
                <w:lang w:val="sr-Cyrl-RS"/>
              </w:rPr>
            </w:pPr>
            <w:r>
              <w:rPr>
                <w:rFonts w:ascii="Times New Roman" w:hAnsi="Times New Roman"/>
                <w:lang w:val="sr-Cyrl-RS"/>
              </w:rPr>
              <w:t>Циљ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Подизање конкурентности производа у смислу додавања вредности кроз прераду воћа, грожђа и поврћа.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9"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подразумева пружање подршке заинтересованим пољопривредним газдинствима при набавци опреме и уређаја за: сушење воћа, поврћа и грожђа, као и њихових производа; замрзавање воћа и поврћа, као и њихових производа; бланширање, пастеризацију и</w:t>
            </w:r>
          </w:p>
          <w:p>
            <w:pPr>
              <w:spacing w:after="0" w:line="240" w:lineRule="auto"/>
              <w:jc w:val="both"/>
              <w:rPr>
                <w:rFonts w:ascii="Times New Roman" w:hAnsi="Times New Roman"/>
                <w:lang w:val="sr-Cyrl-RS"/>
              </w:rPr>
            </w:pPr>
            <w:r>
              <w:rPr>
                <w:rFonts w:ascii="Times New Roman" w:hAnsi="Times New Roman"/>
                <w:lang w:val="sr-Cyrl-RS"/>
              </w:rPr>
              <w:t>стерилизацију производа; пријем воћа, поврћа и грожђа, као и прераду, пуњење и паковање њихових производа; производњу вина, ракија и других алкохолних пића, као и опреме за дегустационе сале; чишћење, прање и дезинфекцију (стерилизацију) објеката, опреме, алата, уређаја и машина, укључујући и опрему за гардеробе и санитарне просторије; дезинфекцију радника; лабораторијске опреме (без стакленог прибора) за интерну употребу, као део прерађивачког погона, као и маркетинг производа.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eastAsia="Times New Roman"/>
                <w:lang w:val="sr-Cyrl-RS" w:eastAsia="sr-Latn-C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autoSpaceDE w:val="0"/>
              <w:autoSpaceDN w:val="0"/>
              <w:adjustRightInd w:val="0"/>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autoSpaceDE w:val="0"/>
              <w:autoSpaceDN w:val="0"/>
              <w:adjustRightInd w:val="0"/>
              <w:spacing w:after="0" w:line="240" w:lineRule="auto"/>
              <w:jc w:val="both"/>
              <w:rPr>
                <w:rFonts w:ascii="Times New Roman" w:hAnsi="Times New Roman" w:eastAsia="Times New Roman"/>
                <w:lang w:val="sr-Cyrl-RS" w:eastAsia="sr-Latn-CS"/>
              </w:rPr>
            </w:pPr>
            <w:r>
              <w:rPr>
                <w:rFonts w:ascii="Times New Roman" w:hAnsi="Times New Roman" w:eastAsia="Times New Roman"/>
                <w:lang w:val="sr-Cyrl-RS" w:eastAsia="sr-Latn-CS"/>
              </w:rPr>
              <w:t xml:space="preserve">Подизање конкурентности пољопривредних газдинстава и диверсификација руралне економије, повећање запослености у руралним срединама и раст дохотка руралног становништва; унапређење техничко-технолошке опремљености регистрованих пољопривредних газдинстава </w:t>
            </w:r>
            <w:r>
              <w:rPr>
                <w:rFonts w:ascii="Times New Roman" w:hAnsi="Times New Roman"/>
                <w:lang w:val="sr-Cyrl-RS"/>
              </w:rPr>
              <w:t xml:space="preserve">у сектору прераде воћа, грожђа и поврћа; </w:t>
            </w:r>
            <w:r>
              <w:rPr>
                <w:rFonts w:ascii="Times New Roman" w:hAnsi="Times New Roman" w:eastAsia="Times New Roman"/>
                <w:lang w:val="sr-Cyrl-RS" w:eastAsia="sr-Latn-CS"/>
              </w:rPr>
              <w:t>унапређење квалитета производа.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autoSpaceDE w:val="0"/>
              <w:autoSpaceDN w:val="0"/>
              <w:adjustRightInd w:val="0"/>
              <w:spacing w:after="0" w:line="240" w:lineRule="auto"/>
              <w:jc w:val="both"/>
              <w:rPr>
                <w:rFonts w:ascii="Times New Roman" w:hAnsi="Times New Roman" w:eastAsia="Times New Roman"/>
                <w:lang w:val="sr-Cyrl-RS" w:eastAsia="sr-Latn-CS"/>
              </w:rPr>
            </w:pPr>
            <w:r>
              <w:rPr>
                <w:rFonts w:ascii="Times New Roman" w:hAnsi="Times New Roman" w:eastAsia="Times New Roman"/>
                <w:lang w:val="sr-Cyrl-RS" w:eastAsia="sr-Latn-CS"/>
              </w:rPr>
              <w:t xml:space="preserve">Укупан износ ангажованих средстава; број поднетих захтева; број регистрованих субјеката у области прераде </w:t>
            </w:r>
            <w:r>
              <w:rPr>
                <w:rFonts w:ascii="Times New Roman" w:hAnsi="Times New Roman"/>
                <w:lang w:val="sr-Cyrl-RS"/>
              </w:rPr>
              <w:t>воћа, грожђа и поврћа</w:t>
            </w:r>
            <w:r>
              <w:rPr>
                <w:rFonts w:ascii="Times New Roman" w:hAnsi="Times New Roman" w:eastAsia="Times New Roman"/>
                <w:lang w:val="sr-Cyrl-RS" w:eastAsia="sr-Latn-CS"/>
              </w:rPr>
              <w:t>; број и износ реализованих субвенција.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Недовољна заинтересованост произвођача за коришћење средстава по основу ове мере; евентуална злоупотреба подстицајних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2.3.</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ДИВЕРЗИФИКАЦИЈА ДОХОДКА И УНАПРЕЂЕЊЕ КВАЛИТЕТА ЖИВОТА У РУРАЛНИМ ПОДРУЧЈИМА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2.3.4.</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Економске активности у циљу подизања конкурентности у смислу додавања вредности кроз прераду као и увођење и сертификацију система квалитета хране, органских производа и производа са ознаком географског порекла на газдинствима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Подршка преради и маркетингу на газдинству у сектору уљаних култура.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highlight w:val="cyan"/>
                <w:lang w:val="sr-Cyrl-RS"/>
              </w:rPr>
            </w:pPr>
            <w:r>
              <w:rPr>
                <w:rFonts w:ascii="Times New Roman" w:hAnsi="Times New Roman"/>
                <w:lang w:val="sr-Cyrl-RS"/>
              </w:rPr>
              <w:t>Циљ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Подизање конкурентности производа у смислу додавања вредности кроз прераду уљаних култура.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9"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подразумева пружање подршке заинтересованим пољопривредним газдинствима при набавци опреме и уређаја за:  хладно цеђење уљаних култура; физичку рафинацију уљаних култура;  пуњење и паковање уља; чишћење, прање и дезинфекцију  (стерилизацију) објеката, опреме, алата, уређаја и машина, укључујући и опрему за гардеробе и санитарне просторије; дезинфекцију радника; лабораторијске опреме (без стакленог прибора) за  интерну употребу, као део прерађивачког погона, као и маркетинг производа.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eastAsia="Times New Roman"/>
                <w:lang w:val="sr-Cyrl-RS" w:eastAsia="sr-Latn-C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autoSpaceDE w:val="0"/>
              <w:autoSpaceDN w:val="0"/>
              <w:adjustRightInd w:val="0"/>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autoSpaceDE w:val="0"/>
              <w:autoSpaceDN w:val="0"/>
              <w:adjustRightInd w:val="0"/>
              <w:spacing w:after="0" w:line="240" w:lineRule="auto"/>
              <w:jc w:val="both"/>
              <w:rPr>
                <w:rFonts w:ascii="Times New Roman" w:hAnsi="Times New Roman" w:eastAsia="Times New Roman"/>
                <w:lang w:val="sr-Cyrl-RS" w:eastAsia="sr-Latn-CS"/>
              </w:rPr>
            </w:pPr>
            <w:r>
              <w:rPr>
                <w:rFonts w:ascii="Times New Roman" w:hAnsi="Times New Roman" w:eastAsia="Times New Roman"/>
                <w:lang w:val="sr-Cyrl-RS" w:eastAsia="sr-Latn-CS"/>
              </w:rPr>
              <w:t xml:space="preserve">Подизање конкурентности пољопривредних газдинстава и диверсификација руралне економије, повећање запослености у руралним срединама и раст дохотка руралног становништва; унапређење техничко-технолошке опремљености регистрованих пољопривредних газдинстава </w:t>
            </w:r>
            <w:r>
              <w:rPr>
                <w:rFonts w:ascii="Times New Roman" w:hAnsi="Times New Roman"/>
                <w:lang w:val="sr-Cyrl-RS"/>
              </w:rPr>
              <w:t xml:space="preserve">у сектору прераде уљаних култура; </w:t>
            </w:r>
            <w:r>
              <w:rPr>
                <w:rFonts w:ascii="Times New Roman" w:hAnsi="Times New Roman" w:eastAsia="Times New Roman"/>
                <w:lang w:val="sr-Cyrl-RS" w:eastAsia="sr-Latn-CS"/>
              </w:rPr>
              <w:t>унапређење квалитета производа.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autoSpaceDE w:val="0"/>
              <w:autoSpaceDN w:val="0"/>
              <w:adjustRightInd w:val="0"/>
              <w:spacing w:after="0" w:line="240" w:lineRule="auto"/>
              <w:jc w:val="both"/>
              <w:rPr>
                <w:rFonts w:ascii="Times New Roman" w:hAnsi="Times New Roman" w:eastAsia="Times New Roman"/>
                <w:lang w:val="sr-Cyrl-RS" w:eastAsia="sr-Latn-CS"/>
              </w:rPr>
            </w:pPr>
            <w:r>
              <w:rPr>
                <w:rFonts w:ascii="Times New Roman" w:hAnsi="Times New Roman" w:eastAsia="Times New Roman"/>
                <w:lang w:val="sr-Cyrl-RS" w:eastAsia="sr-Latn-CS"/>
              </w:rPr>
              <w:t xml:space="preserve">Укупан износ ангажованих средстава; број поднетих захтева; број регистрованих субјеката у области прераде </w:t>
            </w:r>
            <w:r>
              <w:rPr>
                <w:rFonts w:ascii="Times New Roman" w:hAnsi="Times New Roman"/>
                <w:lang w:val="sr-Cyrl-RS"/>
              </w:rPr>
              <w:t>уљаних култура</w:t>
            </w:r>
            <w:r>
              <w:rPr>
                <w:rFonts w:ascii="Times New Roman" w:hAnsi="Times New Roman" w:eastAsia="Times New Roman"/>
                <w:lang w:val="sr-Cyrl-RS" w:eastAsia="sr-Latn-CS"/>
              </w:rPr>
              <w:t>; број и износ реализованих субвенција.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Недовољна заинтересованост произвођача за коришћење средстава по основу ове мере; евентуална злоупотреба подстицајних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rPr>
          <w:rFonts w:ascii="Times New Roman" w:hAnsi="Times New Roman"/>
          <w:b/>
          <w:spacing w:val="-4"/>
          <w:sz w:val="28"/>
          <w:szCs w:val="28"/>
          <w:lang w:val="sr-Cyrl-RS"/>
        </w:rPr>
      </w:pPr>
    </w:p>
    <w:p>
      <w:pPr>
        <w:rPr>
          <w:rFonts w:ascii="Times New Roman" w:hAnsi="Times New Roman"/>
          <w:b/>
          <w:spacing w:val="-4"/>
          <w:sz w:val="28"/>
          <w:szCs w:val="28"/>
          <w:lang w:val="sr-Cyrl-RS"/>
        </w:rPr>
      </w:pPr>
    </w:p>
    <w:p>
      <w:pP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2.3.</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ДИВЕРЗИФИКАЦИЈА ДОХОДКА И УНАПРЕЂЕЊЕ КВАЛИТЕТА ЖИВОТА У РУРАЛНИМ ПОДРУЧЈИМА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2.3.4.</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Економске активности у циљу подизања конкурентности у смислу додавања вредности кроз прераду као и увођење и сертификацију система квалитета хране, органских производа и производа са ознаком географског порекла на газдинствима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Подршка преради и маркетингу на газдинству у сектору  гајеног зачинског, лековитог и ароматичног биља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highlight w:val="cyan"/>
                <w:lang w:val="sr-Cyrl-RS"/>
              </w:rPr>
            </w:pPr>
            <w:r>
              <w:rPr>
                <w:rFonts w:ascii="Times New Roman" w:hAnsi="Times New Roman"/>
                <w:lang w:val="sr-Cyrl-RS"/>
              </w:rPr>
              <w:t>Циљ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Подизање конкурентности производа у смислу додавања вредности кроз прераду гајеног зачинског, лековитог и ароматичног биља.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9"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подразумева пружање подршке заинтересованим пољопривредним газдинствима при набавци опреме и уређаја за:  сушење гајеног зачинског, лековитог и ароматичног биља, као и њихових производа; прераду гајеног зачинског, лековитог и ароматичног биља као и њихових производа; дестилацију гајеног зачинског, лековитог и ароматичног биља, као и њихових производа;  екстракцију гајеног зачинског, лековитог и ароматичног биља, као и њихових производа; паковање и складиштење гајеног  зачинског, лековитог и ароматичног биља, као и њихових производа; чишћење, прање и дезинфекцију (стерилизацију) објеката, опреме, алата, уређаја и машина, укључујући и опрему за гардеробе и санитарне просторије;  дезинфекцију радника; лабораторијске опреме (без стакленог прибора) за интерну употребу, као део прерађивачког погона као и за маркетинг производа.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eastAsia="Times New Roman"/>
                <w:lang w:val="sr-Cyrl-RS" w:eastAsia="sr-Latn-C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autoSpaceDE w:val="0"/>
              <w:autoSpaceDN w:val="0"/>
              <w:adjustRightInd w:val="0"/>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autoSpaceDE w:val="0"/>
              <w:autoSpaceDN w:val="0"/>
              <w:adjustRightInd w:val="0"/>
              <w:spacing w:after="0" w:line="240" w:lineRule="auto"/>
              <w:jc w:val="both"/>
              <w:rPr>
                <w:rFonts w:ascii="Times New Roman" w:hAnsi="Times New Roman" w:eastAsia="Times New Roman"/>
                <w:lang w:val="sr-Cyrl-RS" w:eastAsia="sr-Latn-CS"/>
              </w:rPr>
            </w:pPr>
            <w:r>
              <w:rPr>
                <w:rFonts w:ascii="Times New Roman" w:hAnsi="Times New Roman" w:eastAsia="Times New Roman"/>
                <w:lang w:val="sr-Cyrl-RS" w:eastAsia="sr-Latn-CS"/>
              </w:rPr>
              <w:t xml:space="preserve">Подизање конкурентности пољопривредних газдинстава и диверсификација руралне економије, повећање запослености у руралним срединама и раст дохотка руралног становништва; унапређење техничко-технолошке опремљености регистрованих пољопривредних газдинстава у сектору прераде </w:t>
            </w:r>
            <w:r>
              <w:rPr>
                <w:rFonts w:ascii="Times New Roman" w:hAnsi="Times New Roman"/>
                <w:lang w:val="sr-Cyrl-RS"/>
              </w:rPr>
              <w:t>гајеног зачинског, лековитог и ароматичног биља.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autoSpaceDE w:val="0"/>
              <w:autoSpaceDN w:val="0"/>
              <w:adjustRightInd w:val="0"/>
              <w:spacing w:after="0" w:line="240" w:lineRule="auto"/>
              <w:jc w:val="both"/>
              <w:rPr>
                <w:rFonts w:ascii="Times New Roman" w:hAnsi="Times New Roman" w:eastAsia="Times New Roman"/>
                <w:lang w:val="sr-Cyrl-RS" w:eastAsia="sr-Latn-CS"/>
              </w:rPr>
            </w:pPr>
            <w:r>
              <w:rPr>
                <w:rFonts w:ascii="Times New Roman" w:hAnsi="Times New Roman" w:eastAsia="Times New Roman"/>
                <w:lang w:val="sr-Cyrl-RS" w:eastAsia="sr-Latn-CS"/>
              </w:rPr>
              <w:t xml:space="preserve">Укупан износ ангажованих средстава; број поднетих захтева; број регистрованих субјеката у области прераде </w:t>
            </w:r>
            <w:r>
              <w:rPr>
                <w:rFonts w:ascii="Times New Roman" w:hAnsi="Times New Roman"/>
                <w:lang w:val="sr-Cyrl-RS"/>
              </w:rPr>
              <w:t>гајеног зачинског, лековитог и ароматичног биља</w:t>
            </w:r>
            <w:r>
              <w:rPr>
                <w:rFonts w:ascii="Times New Roman" w:hAnsi="Times New Roman" w:eastAsia="Times New Roman"/>
                <w:lang w:val="sr-Cyrl-RS" w:eastAsia="sr-Latn-CS"/>
              </w:rPr>
              <w:t>; број и износ реализованих субвенција.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Недовољна заинтересованост произвођача за коришћење средстава по основу ове мере; евентуална злоупотреба подстицајних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2.3.</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ДИВЕРЗИФИКАЦИЈА ДОХОДКА И УНАПРЕЂЕЊЕ КВАЛИТЕТА ЖИВОТА У РУРАЛНИМ ПОДРУЧЈИМА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2.3.4.</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Економске активности у циљу подизања конкурентности у смислу додавања вредности кроз прераду као и увођење и сертификацију система квалитета хране, органских производа и производа са ознаком географског порекла на газдинствима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Подршка преради и маркетингу на газдинству у сектору пчеларства.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highlight w:val="cyan"/>
                <w:lang w:val="sr-Cyrl-RS"/>
              </w:rPr>
            </w:pPr>
            <w:r>
              <w:rPr>
                <w:rFonts w:ascii="Times New Roman" w:hAnsi="Times New Roman"/>
                <w:lang w:val="sr-Cyrl-RS"/>
              </w:rPr>
              <w:t>Циљ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Подизање конкурентности производа у смислу додавања вредности кроз прераду пчелињих производа.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9"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подразумева пружање подршке заинтересованим пољопривредним газдинствима при набавци опреме и уређаја за: прераду пчелињих производа; паковање и складиштење  пчелињих производа; чишћење, прање и дезинфекцију (стерилизацију) објеката, опреме, алата, уређаја и машина, укључујући и опрему за гардеробе и санитарне просторије;  дезинфекцију радника; лабораторијске опреме (без стакленог прибора) за  интерну употребу, као део прерађивачког погона; као и за маркетинг производа.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eastAsia="Times New Roman"/>
                <w:lang w:val="sr-Cyrl-RS" w:eastAsia="sr-Latn-C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autoSpaceDE w:val="0"/>
              <w:autoSpaceDN w:val="0"/>
              <w:adjustRightInd w:val="0"/>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lang w:val="sr-Cyrl-RS"/>
              </w:rPr>
            </w:pPr>
            <w:r>
              <w:rPr>
                <w:rFonts w:ascii="Times New Roman" w:hAnsi="Times New Roman"/>
                <w:color w:val="000000"/>
                <w:lang w:val="sr-Cyrl-RS" w:eastAsia="sr-Latn-RS"/>
              </w:rPr>
              <w:t>Подизање конкурентности пољопривредних газдинстава и диверсификација руралне економије, повећање запослености у руралним срединама и раст дохотка руралног становништва</w:t>
            </w:r>
            <w:r>
              <w:rPr>
                <w:lang w:val="sr-Cyrl-RS"/>
              </w:rPr>
              <w:t xml:space="preserve">; </w:t>
            </w:r>
            <w:r>
              <w:rPr>
                <w:rFonts w:ascii="Times New Roman" w:hAnsi="Times New Roman" w:eastAsia="Times New Roman"/>
                <w:lang w:val="sr-Cyrl-RS" w:eastAsia="sr-Latn-CS"/>
              </w:rPr>
              <w:t xml:space="preserve">унапређење техничко-технолошке опремљености регистрованих пољопривредних газдинстава у сектору прераде </w:t>
            </w:r>
            <w:r>
              <w:rPr>
                <w:rFonts w:ascii="Times New Roman" w:hAnsi="Times New Roman"/>
                <w:lang w:val="sr-Cyrl-RS"/>
              </w:rPr>
              <w:t>пчелињих производа.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autoSpaceDE w:val="0"/>
              <w:autoSpaceDN w:val="0"/>
              <w:adjustRightInd w:val="0"/>
              <w:spacing w:after="0" w:line="240" w:lineRule="auto"/>
              <w:jc w:val="both"/>
              <w:rPr>
                <w:rFonts w:ascii="Times New Roman" w:hAnsi="Times New Roman" w:eastAsia="Times New Roman"/>
                <w:lang w:val="sr-Cyrl-RS" w:eastAsia="sr-Latn-CS"/>
              </w:rPr>
            </w:pPr>
            <w:r>
              <w:rPr>
                <w:rFonts w:ascii="Times New Roman" w:hAnsi="Times New Roman" w:eastAsia="Times New Roman"/>
                <w:lang w:val="sr-Cyrl-RS" w:eastAsia="sr-Latn-CS"/>
              </w:rPr>
              <w:t xml:space="preserve">Укупан износ ангажованих средстава; број поднетих захтева; број регистрованих субјеката у области прераде </w:t>
            </w:r>
            <w:r>
              <w:rPr>
                <w:rFonts w:ascii="Times New Roman" w:hAnsi="Times New Roman"/>
                <w:lang w:val="sr-Cyrl-RS"/>
              </w:rPr>
              <w:t>пчелињих производа</w:t>
            </w:r>
            <w:r>
              <w:rPr>
                <w:rFonts w:ascii="Times New Roman" w:hAnsi="Times New Roman" w:eastAsia="Times New Roman"/>
                <w:lang w:val="sr-Cyrl-RS" w:eastAsia="sr-Latn-CS"/>
              </w:rPr>
              <w:t>; број и износ реализованих субвенција.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Недовољна заинтересованост произвођача за коришћење средстава по основу ове мере; евентуална злоупотреба подстицајних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2.3.</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ДИВЕРЗИФИКАЦИЈА ДОХОДКА И УНАПРЕЂЕЊЕ КВАЛИТЕТА ЖИВОТА У РУРАЛНИМ ПОДРУЧЈИМА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2.3.4.</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Економске активности у циљу подизања конкурентности у смислу додавања вредности кроз прераду као и увођење и сертификацију система квалитета хране, органских производа и производа са ознаком географског порекла на газдинствима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Подршка преради гајених врста гљива на газдинству и маркетинг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highlight w:val="cyan"/>
                <w:lang w:val="sr-Cyrl-RS"/>
              </w:rPr>
            </w:pPr>
            <w:r>
              <w:rPr>
                <w:rFonts w:ascii="Times New Roman" w:hAnsi="Times New Roman"/>
                <w:lang w:val="sr-Cyrl-RS"/>
              </w:rPr>
              <w:t>Циљ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Подизање конкурентности производа у смислу додавања вредности кроз прераду гљива.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9"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подразумева пружање подршке заинтересованим пољопривредним газдинствима при набавци опреме и уређаја за: сушење гајених врста гљива, као и њихових производа; замрзавање гајених врста гљива, као и њихових производа; бланширање, пастеризацију и стерилизацију производа; пријем, прераду, пуњење и паковање гајених врста гљива и њихових производа; чишћење, прање и дезинфекцију (стерилизацију) објеката, опреме, алата, уређаја и машина, укључујући и опрему за гардеробе и санитарне просторије; дезинфекцију радника; лабораторијске опреме (без стакленог прибора) за  интерну употребу, као део прерађивачког погона; као и за  маркетинг производа.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eastAsia="Times New Roman"/>
                <w:lang w:val="sr-Cyrl-RS" w:eastAsia="sr-Latn-C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autoSpaceDE w:val="0"/>
              <w:autoSpaceDN w:val="0"/>
              <w:adjustRightInd w:val="0"/>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lang w:val="sr-Cyrl-RS"/>
              </w:rPr>
            </w:pPr>
            <w:r>
              <w:rPr>
                <w:rFonts w:ascii="Times New Roman" w:hAnsi="Times New Roman"/>
                <w:color w:val="000000"/>
                <w:lang w:val="sr-Cyrl-RS" w:eastAsia="sr-Latn-RS"/>
              </w:rPr>
              <w:t>Подизање конкурентности пољопривредних газдинстава и диверсификација руралне економије, повећање запослености у руралним срединама и раст дохотка руралног становништва</w:t>
            </w:r>
            <w:r>
              <w:rPr>
                <w:lang w:val="sr-Cyrl-RS"/>
              </w:rPr>
              <w:t xml:space="preserve">; </w:t>
            </w:r>
            <w:r>
              <w:rPr>
                <w:rFonts w:ascii="Times New Roman" w:hAnsi="Times New Roman" w:eastAsia="Times New Roman"/>
                <w:lang w:val="sr-Cyrl-RS" w:eastAsia="sr-Latn-CS"/>
              </w:rPr>
              <w:t xml:space="preserve">унапређење техничко-технолошке опремљености регистрованих пољопривредних газдинстава у сектору прераде </w:t>
            </w:r>
            <w:r>
              <w:rPr>
                <w:rFonts w:ascii="Times New Roman" w:hAnsi="Times New Roman"/>
                <w:lang w:val="sr-Cyrl-RS"/>
              </w:rPr>
              <w:t>гљива.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autoSpaceDE w:val="0"/>
              <w:autoSpaceDN w:val="0"/>
              <w:adjustRightInd w:val="0"/>
              <w:spacing w:after="0" w:line="240" w:lineRule="auto"/>
              <w:jc w:val="both"/>
              <w:rPr>
                <w:rFonts w:ascii="Times New Roman" w:hAnsi="Times New Roman" w:eastAsia="Times New Roman"/>
                <w:lang w:val="sr-Cyrl-RS" w:eastAsia="sr-Latn-CS"/>
              </w:rPr>
            </w:pPr>
            <w:r>
              <w:rPr>
                <w:rFonts w:ascii="Times New Roman" w:hAnsi="Times New Roman" w:eastAsia="Times New Roman"/>
                <w:lang w:val="sr-Cyrl-RS" w:eastAsia="sr-Latn-CS"/>
              </w:rPr>
              <w:t xml:space="preserve">Укупан износ ангажованих средстава; број поднетих захтева; број регистрованих субјеката у области прераде </w:t>
            </w:r>
            <w:r>
              <w:rPr>
                <w:rFonts w:ascii="Times New Roman" w:hAnsi="Times New Roman"/>
                <w:lang w:val="sr-Cyrl-RS"/>
              </w:rPr>
              <w:t>гљива</w:t>
            </w:r>
            <w:r>
              <w:rPr>
                <w:rFonts w:ascii="Times New Roman" w:hAnsi="Times New Roman" w:eastAsia="Times New Roman"/>
                <w:lang w:val="sr-Cyrl-RS" w:eastAsia="sr-Latn-CS"/>
              </w:rPr>
              <w:t>; број и износ реализованих субвенција.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Недовољна заинтересованост произвођача за коришћење средстава по основу ове мере; евентуална злоупотреба подстицајних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b/>
          <w:spacing w:val="-4"/>
          <w:sz w:val="28"/>
          <w:szCs w:val="28"/>
          <w:lang w:val="sr-Cyrl-RS"/>
        </w:rPr>
      </w:pPr>
    </w:p>
    <w:p>
      <w:pP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2.4.</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СИСТЕМА КРЕИРАЊА И ПРЕНОСА ЗНАЊА И ПРОМОТИВНЕ АКТИВНОСТИ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2.4.1.</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и трансфер знања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Информативне активности: сајмови, изложбе, манифестације, студијска путовања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highlight w:val="cyan"/>
                <w:lang w:val="sr-Cyrl-RS"/>
              </w:rPr>
            </w:pPr>
            <w:r>
              <w:rPr>
                <w:rFonts w:ascii="Times New Roman" w:hAnsi="Times New Roman"/>
                <w:lang w:val="sr-Cyrl-RS"/>
              </w:rPr>
              <w:t>Циљ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информисаности пољопривредних произвођача о савременим токовима у пољопривреди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9"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Пројекат подразумева организовање сајмова, изложби, манифестација, студијских путовања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eastAsia="Times New Roman"/>
                <w:lang w:val="sr-Cyrl-RS" w:eastAsia="sr-Latn-C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jc w:val="both"/>
              <w:rPr>
                <w:rFonts w:ascii="Times New Roman" w:hAnsi="Times New Roman" w:eastAsia="Times New Roman"/>
                <w:lang w:val="sr-Cyrl-RS" w:eastAsia="sr-Latn-CS"/>
              </w:rPr>
            </w:pPr>
            <w:r>
              <w:rPr>
                <w:rFonts w:ascii="Times New Roman" w:hAnsi="Times New Roman" w:eastAsia="Times New Roman"/>
                <w:lang w:val="sr-Cyrl-RS" w:eastAsia="sr-Latn-CS"/>
              </w:rPr>
              <w:t>Општина Србобран, КЛЕР, ПССС, образовно научне институције, удружења пољопривредника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autoSpaceDE w:val="0"/>
              <w:autoSpaceDN w:val="0"/>
              <w:adjustRightInd w:val="0"/>
              <w:spacing w:after="0" w:line="240" w:lineRule="auto"/>
              <w:jc w:val="both"/>
              <w:rPr>
                <w:rFonts w:ascii="Times New Roman" w:hAnsi="Times New Roman" w:eastAsia="Times New Roman"/>
                <w:lang w:val="sr-Cyrl-RS" w:eastAsia="sr-Latn-CS"/>
              </w:rPr>
            </w:pPr>
            <w:r>
              <w:rPr>
                <w:rFonts w:ascii="Times New Roman" w:hAnsi="Times New Roman" w:eastAsia="Times New Roman"/>
                <w:lang w:val="sr-Cyrl-RS" w:eastAsia="sr-Latn-CS"/>
              </w:rPr>
              <w:t>Буџет Општине, Покрајине, Републике,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autoSpaceDE w:val="0"/>
              <w:autoSpaceDN w:val="0"/>
              <w:adjustRightInd w:val="0"/>
              <w:spacing w:after="0" w:line="240" w:lineRule="auto"/>
              <w:rPr>
                <w:rFonts w:ascii="Times New Roman" w:hAnsi="Times New Roman"/>
                <w:color w:val="000000"/>
                <w:lang w:val="sr-Cyrl-RS" w:eastAsia="sr-Latn-RS"/>
              </w:rPr>
            </w:pPr>
            <w:r>
              <w:rPr>
                <w:rFonts w:ascii="Times New Roman" w:hAnsi="Times New Roman"/>
                <w:color w:val="000000"/>
                <w:lang w:val="sr-Cyrl-RS" w:eastAsia="sr-Latn-RS"/>
              </w:rPr>
              <w:t>Унапређење пољопривредне производње и конкурентности производа.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eastAsia="Times New Roman"/>
                <w:lang w:val="sr-Cyrl-RS" w:eastAsia="sr-Latn-CS"/>
              </w:rPr>
            </w:pPr>
            <w:r>
              <w:rPr>
                <w:rFonts w:ascii="Times New Roman" w:hAnsi="Times New Roman" w:eastAsia="Times New Roman"/>
                <w:lang w:val="sr-Cyrl-RS" w:eastAsia="sr-Latn-CS"/>
              </w:rPr>
              <w:t>Број организованих студијских и сајамских путовања, број учесника.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заинтересованост корисника пројекта.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rPr>
          <w:rFonts w:ascii="Times New Roman" w:hAnsi="Times New Roman"/>
          <w:b/>
          <w:spacing w:val="-4"/>
          <w:sz w:val="28"/>
          <w:szCs w:val="28"/>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2.4.</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СИСТЕМА КРЕИРАЊА И ПРЕНОСА ЗНАЊА И ПРОМОТИВНЕ АКТИВНОСТИ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2.4.1.</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и трансфер знања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Развој техничко - технолошких, примењених, развојних и иновативних пројеката у пољопривреди и руралном развоју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highlight w:val="cyan"/>
                <w:lang w:val="sr-Cyrl-RS"/>
              </w:rPr>
            </w:pPr>
            <w:r>
              <w:rPr>
                <w:rFonts w:ascii="Times New Roman" w:hAnsi="Times New Roman"/>
                <w:lang w:val="sr-Cyrl-RS"/>
              </w:rPr>
              <w:t>Циљ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color w:val="000000"/>
                <w:lang w:val="sr-Cyrl-RS" w:eastAsia="sr-Latn-RS"/>
              </w:rPr>
              <w:t>Стварање услова за боље искоришћавање и заштиту пољопривредног земљишта; стварање услова за привлачење инвестиција у пољопривреди; унапређење социо-економског положаја жена са села; повећање доступности и квалитета знања пољопривредном становништву.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9"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Развој техничко – технолошких, примењених, развојних и иновативних пројеката у пољопривреди и руралном развоју општине базира се на припреми и реализацији пројеката којима се стварају услови за унапређење социо-економског положаја руралног становништва кроз боље искоришћавање и заштиту пољопривредног земљишта, привлачење инвестиција у пољопривреди и унапређење економског положаја жена са села. У спровођење пројеката у овој области укључује се велики број становника села, чије се потребе испитују и у складу са резултатима испитивања обликују пројектне активности за чију реализацију се обезбеђују буџетска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eastAsia="Times New Roman"/>
                <w:lang w:val="sr-Cyrl-RS" w:eastAsia="sr-Latn-C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jc w:val="both"/>
              <w:rPr>
                <w:rFonts w:ascii="Times New Roman" w:hAnsi="Times New Roman" w:eastAsia="Times New Roman"/>
                <w:lang w:val="sr-Cyrl-RS" w:eastAsia="sr-Latn-CS"/>
              </w:rPr>
            </w:pPr>
            <w:r>
              <w:rPr>
                <w:rFonts w:ascii="Times New Roman" w:hAnsi="Times New Roman" w:eastAsia="Times New Roman"/>
                <w:lang w:val="sr-Cyrl-RS" w:eastAsia="sr-Latn-CS"/>
              </w:rPr>
              <w:t>Општина Србобран, КЛЕР, ПССС, образовно научне институције, удружења пољопривредника, организације цивилног друштва.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Тачан износ и намена средстава за подстицаје у оквиру ове Мере утврђује се за сваку буџетску годину посебно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autoSpaceDE w:val="0"/>
              <w:autoSpaceDN w:val="0"/>
              <w:adjustRightInd w:val="0"/>
              <w:spacing w:after="0" w:line="240" w:lineRule="auto"/>
              <w:jc w:val="both"/>
              <w:rPr>
                <w:rFonts w:ascii="Times New Roman" w:hAnsi="Times New Roman" w:eastAsia="Times New Roman"/>
                <w:lang w:val="sr-Cyrl-RS" w:eastAsia="sr-Latn-CS"/>
              </w:rPr>
            </w:pPr>
            <w:r>
              <w:rPr>
                <w:rFonts w:ascii="Times New Roman" w:hAnsi="Times New Roman" w:eastAsia="Times New Roman"/>
                <w:lang w:val="sr-Cyrl-RS" w:eastAsia="sr-Latn-CS"/>
              </w:rPr>
              <w:t>Буџет Општине, Покрајине, Републике,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autoSpaceDE w:val="0"/>
              <w:autoSpaceDN w:val="0"/>
              <w:adjustRightInd w:val="0"/>
              <w:spacing w:after="0" w:line="240" w:lineRule="auto"/>
              <w:jc w:val="both"/>
              <w:rPr>
                <w:rFonts w:ascii="Times New Roman" w:hAnsi="Times New Roman"/>
                <w:color w:val="000000"/>
                <w:lang w:val="sr-Cyrl-RS" w:eastAsia="sr-Latn-RS"/>
              </w:rPr>
            </w:pPr>
            <w:r>
              <w:rPr>
                <w:rFonts w:ascii="Times New Roman" w:hAnsi="Times New Roman"/>
                <w:color w:val="000000"/>
                <w:lang w:val="sr-Cyrl-RS" w:eastAsia="sr-Latn-RS"/>
              </w:rPr>
              <w:t>Унапређење социо-економског положаја руралног становништва.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eastAsia="Times New Roman"/>
                <w:lang w:val="sr-Cyrl-RS" w:eastAsia="sr-Latn-CS"/>
              </w:rPr>
            </w:pPr>
            <w:r>
              <w:rPr>
                <w:rFonts w:ascii="Times New Roman" w:hAnsi="Times New Roman" w:eastAsia="Times New Roman"/>
                <w:lang w:val="sr-Cyrl-RS" w:eastAsia="sr-Latn-CS"/>
              </w:rPr>
              <w:t>Број припремљених и реализованих пројеката; број пољопривредника који су учествовали на едукацијама.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заинтересованост носилаца пројекта за имплементацију пројектне активности.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center"/>
        <w:rPr>
          <w:rFonts w:ascii="Times New Roman" w:hAnsi="Times New Roman"/>
          <w:b/>
          <w:spacing w:val="-4"/>
          <w:sz w:val="28"/>
          <w:szCs w:val="28"/>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2.4.</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СИСТЕМА КРЕИРАЊА И ПРЕНОСА ЗНАЊА И ПРОМОТИВНЕ АКТИВНОСТИ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2.4.1.</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и трансфер знања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Ревизија базе пољопривредних газдинстава општине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Евидентирање и праћење пољопривредних газдинстава у циљу вођења статистике и аналитике за потребе локалне самоуправе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Јединствена база података има посебан значај у изради биланса пољопривредно-прехрамбених производа а тиме и процене приноса, лакшег доношења пословних одлука и сл. Пројекат подразумева: прикупљање и унос података о пољопривредним газдинствима, прибављање података других органа и организација.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eastAsia="Times New Roman"/>
                <w:lang w:val="sr-Cyrl-RS" w:eastAsia="sr-Latn-CS"/>
              </w:rPr>
            </w:pPr>
            <w:r>
              <w:rPr>
                <w:rFonts w:ascii="Times New Roman" w:hAnsi="Times New Roman"/>
                <w:lang w:val="sr-Cyrl-RS"/>
              </w:rPr>
              <w:t>КЛЕР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150.000,00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autoSpaceDE w:val="0"/>
              <w:autoSpaceDN w:val="0"/>
              <w:adjustRightInd w:val="0"/>
              <w:spacing w:after="0" w:line="240" w:lineRule="auto"/>
              <w:rPr>
                <w:rFonts w:ascii="Times New Roman" w:hAnsi="Times New Roman" w:eastAsia="Times New Roman"/>
                <w:lang w:val="sr-Cyrl-RS" w:eastAsia="sr-Latn-CS"/>
              </w:rPr>
            </w:pPr>
            <w:r>
              <w:rPr>
                <w:rFonts w:ascii="Times New Roman" w:hAnsi="Times New Roman"/>
                <w:lang w:val="sr-Cyrl-RS"/>
              </w:rPr>
              <w:t>Буџет Општине,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tcPr>
          <w:p>
            <w:pPr>
              <w:autoSpaceDE w:val="0"/>
              <w:autoSpaceDN w:val="0"/>
              <w:adjustRightInd w:val="0"/>
              <w:spacing w:after="0" w:line="240" w:lineRule="auto"/>
              <w:jc w:val="both"/>
              <w:rPr>
                <w:rFonts w:ascii="Times New Roman" w:hAnsi="Times New Roman"/>
                <w:color w:val="000000"/>
                <w:lang w:val="sr-Cyrl-RS" w:eastAsia="sr-Latn-RS"/>
              </w:rPr>
            </w:pPr>
            <w:r>
              <w:rPr>
                <w:rFonts w:ascii="Times New Roman" w:hAnsi="Times New Roman"/>
                <w:color w:val="000000"/>
                <w:lang w:val="sr-Cyrl-RS" w:eastAsia="sr-Latn-RS"/>
              </w:rPr>
              <w:t>Унапређење постојеће базе података са циљем добијања свеобухватног прегледа пољопривредних газдинстава на подручју Општине према кључним статистичким и развојним показатељима.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eastAsia="Times New Roman"/>
                <w:lang w:val="sr-Cyrl-RS" w:eastAsia="sr-Latn-CS"/>
              </w:rPr>
            </w:pPr>
            <w:r>
              <w:rPr>
                <w:rFonts w:ascii="Times New Roman" w:hAnsi="Times New Roman" w:eastAsia="Times New Roman"/>
                <w:lang w:val="sr-Cyrl-RS" w:eastAsia="sr-Latn-CS"/>
              </w:rPr>
              <w:t>Број газдинстава у бази, број прикупљених података, стално ажурирање базе података.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посвећеност и мотивисаност носилаца пројекта.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2</w:t>
            </w:r>
          </w:p>
        </w:tc>
        <w:tc>
          <w:tcPr>
            <w:tcW w:w="6910"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ПОЉОПРИВРЕДА И РУРАЛНИ РАЗВОЈ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2.4.</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СИСТЕМА КРЕИРАЊА И ПРЕНОСА ЗНАЊА И ПРОМОТИВНЕ АКТИВНОСТИ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b/>
                <w:lang w:val="sr-Cyrl-RS"/>
              </w:rPr>
            </w:pPr>
            <w:r>
              <w:rPr>
                <w:rFonts w:ascii="Times New Roman" w:hAnsi="Times New Roman"/>
                <w:lang w:val="sr-Cyrl-RS"/>
              </w:rPr>
              <w:t>Мера 2.4.1.</w:t>
            </w:r>
          </w:p>
        </w:tc>
        <w:tc>
          <w:tcPr>
            <w:tcW w:w="6910" w:type="dxa"/>
            <w:shd w:val="clear" w:color="auto" w:fill="EAF1DD" w:themeFill="accent3"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и трансфер знања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EAF1DD" w:themeFill="accent3" w:themeFillTint="33"/>
            <w:vAlign w:val="center"/>
          </w:tcPr>
          <w:p>
            <w:pPr>
              <w:spacing w:after="0" w:line="240" w:lineRule="auto"/>
              <w:rPr>
                <w:rFonts w:ascii="Times New Roman" w:hAnsi="Times New Roman"/>
                <w:lang w:val="sr-Cyrl-RS"/>
              </w:rPr>
            </w:pPr>
            <w:r>
              <w:rPr>
                <w:rFonts w:ascii="Times New Roman" w:hAnsi="Times New Roman"/>
                <w:lang w:val="sr-Cyrl-RS"/>
              </w:rPr>
              <w:t>СМС подршка пољопривредницима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Правовремено и редовно обавештавање пољопривредника о доступним мерама подршке (субвенцијама, кредитним линијама) са нивоа Републике, Покрајине и Општине, као и о могућности коришћења средстава из небуџетских фондова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Канцеларија за локални економски развој прати све актуелности, кредитне линије и конкурсе у области аграра и руралног развоја, које доносе покрајински секретаријати, републичка министарства, фондови и различите организације и институције. О свим тим актуелностима КЛЕР информише пољопривреднике и пружа им одређену административно техничку помоћ како би лакше дошли до подстицајних средстава. Информације се шаљу путем СМС порука и/или електронске поште.</w:t>
            </w:r>
            <w:r>
              <w:rPr>
                <w:lang w:val="sr-Cyrl-RS"/>
              </w:rPr>
              <w:t xml:space="preserve"> </w:t>
            </w:r>
            <w:r>
              <w:rPr>
                <w:rFonts w:ascii="Times New Roman" w:hAnsi="Times New Roman"/>
                <w:lang w:val="sr-Cyrl-RS"/>
              </w:rPr>
              <w:t xml:space="preserve">Захтев за СМС обавештавање може да се преузме на сајту или попуни у просторијама КЛЕР-а. На тај начин сви заинтересовани могу добити текстуалну поруку из области која их занима.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eastAsia="Times New Roman"/>
                <w:lang w:val="sr-Cyrl-RS" w:eastAsia="sr-Latn-CS"/>
              </w:rPr>
            </w:pPr>
            <w:r>
              <w:rPr>
                <w:rFonts w:ascii="Times New Roman" w:hAnsi="Times New Roman"/>
                <w:lang w:val="sr-Cyrl-RS"/>
              </w:rPr>
              <w:t>КЛЕР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150.000,00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autoSpaceDE w:val="0"/>
              <w:autoSpaceDN w:val="0"/>
              <w:adjustRightInd w:val="0"/>
              <w:spacing w:after="0" w:line="240" w:lineRule="auto"/>
              <w:rPr>
                <w:rFonts w:ascii="Times New Roman" w:hAnsi="Times New Roman" w:eastAsia="Times New Roman"/>
                <w:lang w:val="sr-Cyrl-RS" w:eastAsia="sr-Latn-CS"/>
              </w:rPr>
            </w:pPr>
            <w:r>
              <w:rPr>
                <w:rFonts w:ascii="Times New Roman" w:hAnsi="Times New Roman"/>
                <w:lang w:val="sr-Cyrl-RS"/>
              </w:rPr>
              <w:t>Буџет Општине</w:t>
            </w:r>
            <w:r>
              <w:rPr>
                <w:rFonts w:ascii="Times New Roman" w:hAnsi="Times New Roman" w:eastAsia="Times New Roman"/>
                <w:lang w:val="sr-Cyrl-RS" w:eastAsia="sr-Latn-CS"/>
              </w:rPr>
              <w:t>,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autoSpaceDE w:val="0"/>
              <w:autoSpaceDN w:val="0"/>
              <w:adjustRightInd w:val="0"/>
              <w:spacing w:after="0" w:line="240" w:lineRule="auto"/>
              <w:jc w:val="both"/>
              <w:rPr>
                <w:rFonts w:ascii="Times New Roman" w:hAnsi="Times New Roman"/>
                <w:color w:val="000000"/>
                <w:lang w:val="sr-Cyrl-RS" w:eastAsia="sr-Latn-RS"/>
              </w:rPr>
            </w:pPr>
            <w:r>
              <w:rPr>
                <w:rFonts w:ascii="Times New Roman" w:hAnsi="Times New Roman"/>
                <w:color w:val="000000"/>
                <w:lang w:val="sr-Cyrl-RS" w:eastAsia="sr-Latn-RS"/>
              </w:rPr>
              <w:t>Интензивније коришћење средстава из фондова који финансирају развој пољопривреде.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tcPr>
          <w:p>
            <w:pPr>
              <w:spacing w:after="0" w:line="240" w:lineRule="auto"/>
              <w:jc w:val="both"/>
              <w:rPr>
                <w:rFonts w:ascii="Times New Roman" w:hAnsi="Times New Roman" w:eastAsia="Times New Roman"/>
                <w:lang w:val="sr-Cyrl-RS" w:eastAsia="sr-Latn-CS"/>
              </w:rPr>
            </w:pPr>
            <w:r>
              <w:rPr>
                <w:rFonts w:ascii="Times New Roman" w:hAnsi="Times New Roman" w:eastAsia="Times New Roman"/>
                <w:lang w:val="sr-Cyrl-RS" w:eastAsia="sr-Latn-CS"/>
              </w:rPr>
              <w:t>Купљен софтверски програм, број пољопривредника заинтересованих за пријем обавештења.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недовољан одзив корисника пројекта (пољопривредних произвођача).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b/>
          <w:spacing w:val="-4"/>
          <w:sz w:val="28"/>
          <w:szCs w:val="28"/>
          <w:lang w:val="sr-Cyrl-RS"/>
        </w:rPr>
      </w:pPr>
    </w:p>
    <w:p>
      <w:pPr>
        <w:jc w:val="center"/>
        <w:rPr>
          <w:rFonts w:ascii="Times New Roman" w:hAnsi="Times New Roman"/>
          <w:b/>
          <w:spacing w:val="-4"/>
          <w:sz w:val="28"/>
          <w:szCs w:val="28"/>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DE9D9" w:themeFill="accent6"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3</w:t>
            </w:r>
          </w:p>
        </w:tc>
        <w:tc>
          <w:tcPr>
            <w:tcW w:w="6910" w:type="dxa"/>
            <w:shd w:val="clear" w:color="auto" w:fill="FDE9D9" w:themeFill="accent6" w:themeFillTint="33"/>
            <w:vAlign w:val="center"/>
          </w:tcPr>
          <w:p>
            <w:pPr>
              <w:spacing w:after="0" w:line="240" w:lineRule="auto"/>
              <w:rPr>
                <w:rFonts w:ascii="Times New Roman" w:hAnsi="Times New Roman"/>
                <w:b/>
                <w:lang w:val="sr-Cyrl-RS"/>
              </w:rPr>
            </w:pPr>
            <w:r>
              <w:rPr>
                <w:rFonts w:ascii="Times New Roman" w:hAnsi="Times New Roman"/>
                <w:b/>
                <w:lang w:val="sr-Cyrl-RS"/>
              </w:rPr>
              <w:t>РАЗВОЈ ТУРИЗМА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DE9D9" w:themeFill="accent6"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3.1.</w:t>
            </w:r>
          </w:p>
        </w:tc>
        <w:tc>
          <w:tcPr>
            <w:tcW w:w="6910" w:type="dxa"/>
            <w:shd w:val="clear" w:color="auto" w:fill="FDE9D9" w:themeFill="accent6" w:themeFillTint="33"/>
            <w:vAlign w:val="center"/>
          </w:tcPr>
          <w:p>
            <w:pPr>
              <w:spacing w:after="0" w:line="240" w:lineRule="auto"/>
              <w:rPr>
                <w:rFonts w:ascii="Times New Roman" w:hAnsi="Times New Roman"/>
                <w:lang w:val="sr-Cyrl-RS"/>
              </w:rPr>
            </w:pPr>
            <w:r>
              <w:rPr>
                <w:rFonts w:ascii="Times New Roman" w:hAnsi="Times New Roman"/>
                <w:lang w:val="sr-Cyrl-RS"/>
              </w:rPr>
              <w:t>СТВАРАЊЕ ПРЕТПОСТАВКИ И УСЛОВА ЗА РАЗВОЈ ТУРИЗМА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DE9D9" w:themeFill="accent6" w:themeFillTint="33"/>
            <w:vAlign w:val="center"/>
          </w:tcPr>
          <w:p>
            <w:pPr>
              <w:spacing w:after="0" w:line="240" w:lineRule="auto"/>
              <w:rPr>
                <w:rFonts w:ascii="Times New Roman" w:hAnsi="Times New Roman"/>
                <w:b/>
                <w:lang w:val="sr-Cyrl-RS"/>
              </w:rPr>
            </w:pPr>
            <w:r>
              <w:rPr>
                <w:rFonts w:ascii="Times New Roman" w:hAnsi="Times New Roman"/>
                <w:b/>
                <w:lang w:val="sr-Cyrl-RS"/>
              </w:rPr>
              <w:t>Мера 3.1.1.</w:t>
            </w:r>
          </w:p>
        </w:tc>
        <w:tc>
          <w:tcPr>
            <w:tcW w:w="6910" w:type="dxa"/>
            <w:shd w:val="clear" w:color="auto" w:fill="FDE9D9" w:themeFill="accent6" w:themeFillTint="33"/>
            <w:vAlign w:val="center"/>
          </w:tcPr>
          <w:p>
            <w:pPr>
              <w:spacing w:after="0" w:line="240" w:lineRule="auto"/>
              <w:jc w:val="both"/>
              <w:rPr>
                <w:rFonts w:ascii="Times New Roman" w:hAnsi="Times New Roman"/>
                <w:lang w:val="sr-Cyrl-RS"/>
              </w:rPr>
            </w:pPr>
            <w:r>
              <w:rPr>
                <w:rFonts w:ascii="Times New Roman" w:hAnsi="Times New Roman"/>
                <w:lang w:val="sr-Cyrl-RS"/>
              </w:rPr>
              <w:t>Формирање Туристичке организације општине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DE9D9" w:themeFill="accent6"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FDE9D9" w:themeFill="accent6" w:themeFillTint="33"/>
          </w:tcPr>
          <w:p>
            <w:pPr>
              <w:spacing w:after="0" w:line="240" w:lineRule="auto"/>
              <w:jc w:val="both"/>
              <w:rPr>
                <w:rFonts w:ascii="Times New Roman" w:hAnsi="Times New Roman"/>
                <w:lang w:val="sr-Cyrl-RS"/>
              </w:rPr>
            </w:pPr>
            <w:r>
              <w:rPr>
                <w:rFonts w:ascii="Times New Roman" w:hAnsi="Times New Roman"/>
                <w:lang w:val="sr-Cyrl-RS"/>
              </w:rPr>
              <w:t>Формирање Туристичке организације општине Србобран - ТООС и креирање интернет портала ТООС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Оснивање Туристичке организације општине Србобран (ТООС) као јавне службе за послове развоја, очувања и заштите туристичких вредности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Туристичке организације формирају се ради унапређења и промоције изворних (туристичких) вредности подручја општине, стварања услова за активирање туристичких ресурса, као и сарадње са релевантним институцијама и организацијама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70.000,00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Формирана Туристичка организација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Акт о оснивању, Статут, интернет презентација ТООС.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0"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Партнерски однос релевантних институција, посвећеност и мотивисаност носилаца пројекта.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0"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8"/>
        <w:gridCol w:w="67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518" w:type="dxa"/>
            <w:shd w:val="clear" w:color="auto" w:fill="FDE9D9" w:themeFill="accent6"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3</w:t>
            </w:r>
          </w:p>
        </w:tc>
        <w:tc>
          <w:tcPr>
            <w:tcW w:w="6768" w:type="dxa"/>
            <w:shd w:val="clear" w:color="auto" w:fill="FDE9D9" w:themeFill="accent6" w:themeFillTint="33"/>
            <w:vAlign w:val="center"/>
          </w:tcPr>
          <w:p>
            <w:pPr>
              <w:spacing w:after="0" w:line="240" w:lineRule="auto"/>
              <w:rPr>
                <w:rFonts w:ascii="Times New Roman" w:hAnsi="Times New Roman"/>
                <w:b/>
                <w:lang w:val="sr-Cyrl-RS"/>
              </w:rPr>
            </w:pPr>
            <w:r>
              <w:rPr>
                <w:rFonts w:ascii="Times New Roman" w:hAnsi="Times New Roman"/>
                <w:b/>
                <w:lang w:val="sr-Cyrl-RS"/>
              </w:rPr>
              <w:t>РАЗВОЈ ТУРИЗМА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518" w:type="dxa"/>
            <w:shd w:val="clear" w:color="auto" w:fill="FDE9D9" w:themeFill="accent6"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3.2.</w:t>
            </w:r>
          </w:p>
        </w:tc>
        <w:tc>
          <w:tcPr>
            <w:tcW w:w="6768" w:type="dxa"/>
            <w:shd w:val="clear" w:color="auto" w:fill="FDE9D9" w:themeFill="accent6"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ТУРИСТИЧКЕ ПОНУДЕ И ТУРИСТИЧКИХ ПРОИЗВОДА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518" w:type="dxa"/>
            <w:shd w:val="clear" w:color="auto" w:fill="FDE9D9" w:themeFill="accent6" w:themeFillTint="33"/>
            <w:vAlign w:val="center"/>
          </w:tcPr>
          <w:p>
            <w:pPr>
              <w:spacing w:after="0" w:line="240" w:lineRule="auto"/>
              <w:rPr>
                <w:rFonts w:ascii="Times New Roman" w:hAnsi="Times New Roman"/>
                <w:b/>
                <w:lang w:val="sr-Cyrl-RS"/>
              </w:rPr>
            </w:pPr>
            <w:r>
              <w:rPr>
                <w:rFonts w:ascii="Times New Roman" w:hAnsi="Times New Roman"/>
                <w:b/>
                <w:lang w:val="sr-Cyrl-RS"/>
              </w:rPr>
              <w:t>Мера 3.2.1.</w:t>
            </w:r>
          </w:p>
        </w:tc>
        <w:tc>
          <w:tcPr>
            <w:tcW w:w="6768" w:type="dxa"/>
            <w:shd w:val="clear" w:color="auto" w:fill="FDE9D9" w:themeFill="accent6" w:themeFillTint="33"/>
            <w:vAlign w:val="center"/>
          </w:tcPr>
          <w:p>
            <w:pPr>
              <w:spacing w:after="0" w:line="240" w:lineRule="auto"/>
              <w:jc w:val="both"/>
              <w:rPr>
                <w:rFonts w:ascii="Times New Roman" w:hAnsi="Times New Roman"/>
                <w:lang w:val="sr-Cyrl-RS"/>
              </w:rPr>
            </w:pPr>
            <w:r>
              <w:rPr>
                <w:rFonts w:ascii="Times New Roman" w:hAnsi="Times New Roman"/>
                <w:lang w:val="sr-Cyrl-RS"/>
              </w:rPr>
              <w:t>Развој туристичке понуде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518" w:type="dxa"/>
            <w:shd w:val="clear" w:color="auto" w:fill="FDE9D9" w:themeFill="accent6"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768" w:type="dxa"/>
            <w:shd w:val="clear" w:color="auto" w:fill="FDE9D9" w:themeFill="accent6" w:themeFillTint="33"/>
          </w:tcPr>
          <w:p>
            <w:pPr>
              <w:spacing w:after="0" w:line="240" w:lineRule="auto"/>
              <w:jc w:val="both"/>
              <w:rPr>
                <w:rFonts w:ascii="Times New Roman" w:hAnsi="Times New Roman"/>
                <w:lang w:val="sr-Cyrl-RS"/>
              </w:rPr>
            </w:pPr>
            <w:r>
              <w:rPr>
                <w:rFonts w:ascii="Times New Roman" w:hAnsi="Times New Roman"/>
                <w:lang w:val="sr-Cyrl-RS"/>
              </w:rPr>
              <w:t>Израда Програма подршке развоју туристичке понуде на територији општине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518"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768" w:type="dxa"/>
          </w:tcPr>
          <w:p>
            <w:pPr>
              <w:spacing w:after="0" w:line="240" w:lineRule="auto"/>
              <w:jc w:val="both"/>
              <w:rPr>
                <w:rFonts w:ascii="Times New Roman" w:hAnsi="Times New Roman"/>
                <w:lang w:val="sr-Cyrl-RS"/>
              </w:rPr>
            </w:pPr>
            <w:r>
              <w:rPr>
                <w:rFonts w:ascii="Times New Roman" w:hAnsi="Times New Roman"/>
                <w:lang w:val="sr-Cyrl-RS"/>
              </w:rPr>
              <w:t>Циљ пројекта је осмишљавање квалитетне туристичке понуде Србобрана, затим припрема оперативних програма развоја туризма, као и дефинисање мера за подршку развоју туризма у Општини.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518"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768" w:type="dxa"/>
          </w:tcPr>
          <w:p>
            <w:pPr>
              <w:spacing w:after="0" w:line="240" w:lineRule="auto"/>
              <w:jc w:val="both"/>
              <w:rPr>
                <w:rFonts w:ascii="Times New Roman" w:hAnsi="Times New Roman"/>
                <w:lang w:val="sr-Cyrl-RS"/>
              </w:rPr>
            </w:pPr>
            <w:r>
              <w:rPr>
                <w:rFonts w:ascii="Times New Roman" w:hAnsi="Times New Roman"/>
                <w:lang w:val="sr-Cyrl-RS"/>
              </w:rPr>
              <w:t>У оквиру Пројекта потребно је дефинисање мера за подршку развоју туристичке понуде Србобрана (природне лепоте, културно-историјско наслеђе и манифестације), као и дефинисање мера подршке за уређење туристичке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518"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768"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Туристичка организација, КЛЕР, РРА Бачка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518"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768"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Туристичка организација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518"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768"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518"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768"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1.000.000,00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518"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768"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Покрајине,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518"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768" w:type="dxa"/>
          </w:tcPr>
          <w:p>
            <w:pPr>
              <w:spacing w:after="0" w:line="240" w:lineRule="auto"/>
              <w:jc w:val="both"/>
              <w:rPr>
                <w:rFonts w:ascii="Times New Roman" w:hAnsi="Times New Roman"/>
                <w:lang w:val="sr-Cyrl-RS"/>
              </w:rPr>
            </w:pPr>
            <w:r>
              <w:rPr>
                <w:rFonts w:ascii="Times New Roman" w:hAnsi="Times New Roman"/>
                <w:lang w:val="sr-Cyrl-RS"/>
              </w:rPr>
              <w:t>Креирање јединствене туристичке понуде Србобрана, дефинисан пакет мера подршке развоју туризма и пратеће инфраструктуре у Општини.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518"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768" w:type="dxa"/>
          </w:tcPr>
          <w:p>
            <w:pPr>
              <w:spacing w:after="0" w:line="240" w:lineRule="auto"/>
              <w:jc w:val="both"/>
              <w:rPr>
                <w:rFonts w:ascii="Times New Roman" w:hAnsi="Times New Roman"/>
                <w:lang w:val="sr-Cyrl-RS"/>
              </w:rPr>
            </w:pPr>
            <w:r>
              <w:rPr>
                <w:rFonts w:ascii="Times New Roman" w:hAnsi="Times New Roman"/>
                <w:lang w:val="sr-Cyrl-RS"/>
              </w:rPr>
              <w:t>Урађени оперативни програми за развој туризма, расписани позиви/конкурси за (су)финансирање пројеката из различитих области туризма, као и за уређење туристичке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0" w:hRule="atLeast"/>
        </w:trPr>
        <w:tc>
          <w:tcPr>
            <w:tcW w:w="2518"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768" w:type="dxa"/>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посвећеност и мотивисаност носилаца пројекта.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0" w:hRule="atLeast"/>
        </w:trPr>
        <w:tc>
          <w:tcPr>
            <w:tcW w:w="2518"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768"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DE9D9" w:themeFill="accent6"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3</w:t>
            </w:r>
          </w:p>
        </w:tc>
        <w:tc>
          <w:tcPr>
            <w:tcW w:w="6910" w:type="dxa"/>
            <w:shd w:val="clear" w:color="auto" w:fill="FDE9D9" w:themeFill="accent6" w:themeFillTint="33"/>
            <w:vAlign w:val="center"/>
          </w:tcPr>
          <w:p>
            <w:pPr>
              <w:spacing w:after="0" w:line="240" w:lineRule="auto"/>
              <w:rPr>
                <w:rFonts w:ascii="Times New Roman" w:hAnsi="Times New Roman"/>
                <w:b/>
                <w:lang w:val="sr-Cyrl-RS"/>
              </w:rPr>
            </w:pPr>
            <w:r>
              <w:rPr>
                <w:rFonts w:ascii="Times New Roman" w:hAnsi="Times New Roman"/>
                <w:b/>
                <w:lang w:val="sr-Cyrl-RS"/>
              </w:rPr>
              <w:t>РАЗВОЈ ТУРИЗМА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DE9D9" w:themeFill="accent6"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3.2.</w:t>
            </w:r>
          </w:p>
        </w:tc>
        <w:tc>
          <w:tcPr>
            <w:tcW w:w="6910" w:type="dxa"/>
            <w:shd w:val="clear" w:color="auto" w:fill="FDE9D9" w:themeFill="accent6"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ТУРИСТИЧКЕ ПОНУДЕ И ТУРИСТИЧКИХ ПРОИЗВОДА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DE9D9" w:themeFill="accent6" w:themeFillTint="33"/>
            <w:vAlign w:val="center"/>
          </w:tcPr>
          <w:p>
            <w:pPr>
              <w:spacing w:after="0" w:line="240" w:lineRule="auto"/>
              <w:rPr>
                <w:rFonts w:ascii="Times New Roman" w:hAnsi="Times New Roman"/>
                <w:b/>
                <w:lang w:val="sr-Cyrl-RS"/>
              </w:rPr>
            </w:pPr>
            <w:r>
              <w:rPr>
                <w:rFonts w:ascii="Times New Roman" w:hAnsi="Times New Roman"/>
                <w:b/>
                <w:lang w:val="sr-Cyrl-RS"/>
              </w:rPr>
              <w:t>Мера 3.2.1.</w:t>
            </w:r>
          </w:p>
        </w:tc>
        <w:tc>
          <w:tcPr>
            <w:tcW w:w="6910" w:type="dxa"/>
            <w:shd w:val="clear" w:color="auto" w:fill="FDE9D9" w:themeFill="accent6" w:themeFillTint="33"/>
            <w:vAlign w:val="center"/>
          </w:tcPr>
          <w:p>
            <w:pPr>
              <w:spacing w:after="0" w:line="240" w:lineRule="auto"/>
              <w:jc w:val="both"/>
              <w:rPr>
                <w:rFonts w:ascii="Times New Roman" w:hAnsi="Times New Roman"/>
                <w:lang w:val="sr-Cyrl-RS"/>
              </w:rPr>
            </w:pPr>
            <w:r>
              <w:rPr>
                <w:rFonts w:ascii="Times New Roman" w:hAnsi="Times New Roman"/>
                <w:lang w:val="sr-Cyrl-RS"/>
              </w:rPr>
              <w:t>Развој туристичке понуде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DE9D9" w:themeFill="accent6"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FDE9D9" w:themeFill="accent6" w:themeFillTint="33"/>
          </w:tcPr>
          <w:p>
            <w:pPr>
              <w:spacing w:after="0" w:line="240" w:lineRule="auto"/>
              <w:jc w:val="both"/>
              <w:rPr>
                <w:rFonts w:ascii="Times New Roman" w:hAnsi="Times New Roman"/>
                <w:lang w:val="sr-Cyrl-RS"/>
              </w:rPr>
            </w:pPr>
            <w:r>
              <w:rPr>
                <w:rFonts w:ascii="Times New Roman" w:hAnsi="Times New Roman"/>
                <w:lang w:val="sr-Cyrl-RS"/>
              </w:rPr>
              <w:t>Суфинансирање локалних манифестација у циљу развоја спортског, културног, манифестационог и излетничког туризма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Циљ пројекта јесте подршка промоцији туристичких потенцијала Општине, унапређење квалитета понуде и доступности туристичких локалитета.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Подршка организовању традиционалних манифестација на подручју Општине, затим подршка учешћу на регионалним,</w:t>
            </w:r>
            <w:r>
              <w:rPr>
                <w:rFonts w:ascii="Times New Roman" w:hAnsi="Times New Roman"/>
                <w:lang w:val="sr-Cyrl-RS"/>
              </w:rPr>
              <w:tab/>
            </w:r>
            <w:r>
              <w:rPr>
                <w:rFonts w:ascii="Times New Roman" w:hAnsi="Times New Roman"/>
                <w:lang w:val="sr-Cyrl-RS"/>
              </w:rPr>
              <w:t xml:space="preserve"> националним и међународним манифестацијама и сајмовима туризма, као и организовању спортских и излетничких кампова у Општини.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Туристичка организација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Туристичка организација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 xml:space="preserve">Континуирано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 xml:space="preserve">Обим средстава за подршку туристичким манифестацијама утврђује се за сваку буџетску годину посебно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Покрајине,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Креирани туристички пакети (превоз, смештај, дестинација), промовисање туристичке понуде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Број одржаних манифестација, број посећених манифестација у земљи и иностранству, посећеност Општине, број ноћења.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0"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посвећеност и мотивисаност носилаца пројекта, квалитет партнерског односа релевантних организација.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0"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DE9D9" w:themeFill="accent6"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3</w:t>
            </w:r>
          </w:p>
        </w:tc>
        <w:tc>
          <w:tcPr>
            <w:tcW w:w="6910" w:type="dxa"/>
            <w:shd w:val="clear" w:color="auto" w:fill="FDE9D9" w:themeFill="accent6" w:themeFillTint="33"/>
            <w:vAlign w:val="center"/>
          </w:tcPr>
          <w:p>
            <w:pPr>
              <w:spacing w:after="0" w:line="240" w:lineRule="auto"/>
              <w:rPr>
                <w:rFonts w:ascii="Times New Roman" w:hAnsi="Times New Roman"/>
                <w:b/>
                <w:lang w:val="sr-Cyrl-RS"/>
              </w:rPr>
            </w:pPr>
            <w:r>
              <w:rPr>
                <w:rFonts w:ascii="Times New Roman" w:hAnsi="Times New Roman"/>
                <w:b/>
                <w:lang w:val="sr-Cyrl-RS"/>
              </w:rPr>
              <w:t>РАЗВОЈ ТУРИЗМА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DE9D9" w:themeFill="accent6"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3.4.</w:t>
            </w:r>
          </w:p>
        </w:tc>
        <w:tc>
          <w:tcPr>
            <w:tcW w:w="6910" w:type="dxa"/>
            <w:shd w:val="clear" w:color="auto" w:fill="FDE9D9" w:themeFill="accent6" w:themeFillTint="33"/>
            <w:vAlign w:val="center"/>
          </w:tcPr>
          <w:p>
            <w:pPr>
              <w:spacing w:after="0" w:line="240" w:lineRule="auto"/>
              <w:rPr>
                <w:rFonts w:ascii="Times New Roman" w:hAnsi="Times New Roman"/>
                <w:lang w:val="sr-Cyrl-RS"/>
              </w:rPr>
            </w:pPr>
            <w:r>
              <w:rPr>
                <w:rFonts w:ascii="Times New Roman" w:hAnsi="Times New Roman"/>
                <w:lang w:val="sr-Cyrl-RS"/>
              </w:rPr>
              <w:t>МАРКЕТИНГ, ОДНОСИ С ЈАВНОШЋУ И КОМУНИКАЦИЈЕ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DE9D9" w:themeFill="accent6" w:themeFillTint="33"/>
            <w:vAlign w:val="center"/>
          </w:tcPr>
          <w:p>
            <w:pPr>
              <w:spacing w:after="0" w:line="240" w:lineRule="auto"/>
              <w:rPr>
                <w:rFonts w:ascii="Times New Roman" w:hAnsi="Times New Roman"/>
                <w:b/>
                <w:lang w:val="sr-Cyrl-RS"/>
              </w:rPr>
            </w:pPr>
            <w:r>
              <w:rPr>
                <w:rFonts w:ascii="Times New Roman" w:hAnsi="Times New Roman"/>
                <w:b/>
                <w:lang w:val="sr-Cyrl-RS"/>
              </w:rPr>
              <w:t>Мера 3.4.1.</w:t>
            </w:r>
          </w:p>
        </w:tc>
        <w:tc>
          <w:tcPr>
            <w:tcW w:w="6910" w:type="dxa"/>
            <w:shd w:val="clear" w:color="auto" w:fill="FDE9D9" w:themeFill="accent6" w:themeFillTint="33"/>
            <w:vAlign w:val="center"/>
          </w:tcPr>
          <w:p>
            <w:pPr>
              <w:spacing w:after="0" w:line="240" w:lineRule="auto"/>
              <w:jc w:val="both"/>
              <w:rPr>
                <w:rFonts w:ascii="Times New Roman" w:hAnsi="Times New Roman"/>
                <w:lang w:val="sr-Cyrl-RS"/>
              </w:rPr>
            </w:pPr>
            <w:r>
              <w:rPr>
                <w:rFonts w:ascii="Times New Roman" w:hAnsi="Times New Roman"/>
                <w:lang w:val="sr-Cyrl-RS"/>
              </w:rPr>
              <w:t>Сарадња са суседним општинама и формирање јединственог визуелног идентитета регије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DE9D9" w:themeFill="accent6"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FDE9D9" w:themeFill="accent6" w:themeFillTint="33"/>
          </w:tcPr>
          <w:p>
            <w:pPr>
              <w:spacing w:after="0" w:line="240" w:lineRule="auto"/>
              <w:jc w:val="both"/>
              <w:rPr>
                <w:rFonts w:ascii="Times New Roman" w:hAnsi="Times New Roman"/>
                <w:lang w:val="sr-Cyrl-RS"/>
              </w:rPr>
            </w:pPr>
            <w:r>
              <w:rPr>
                <w:rFonts w:ascii="Times New Roman" w:hAnsi="Times New Roman"/>
                <w:lang w:val="sr-Cyrl-RS"/>
              </w:rPr>
              <w:t>Успостављање сарадње са суседним општинама и пограничним регијама у  креирању и промоцији  заједничке туристичке понуде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Успостављање боље сарадње са суседним општинама у циљу формирања заједничке туристичке понуде и стварања јасног и препознатљивог идентитета регије како би се остварили максимални резултати уз минималне инвестиције.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Границе као „линије“ раздвајају различите просторе и народе. Међутим, управо оне могу створити и потребу за комуникацијом и сарадњом између различитих заједница, како у свим пољима друштвеног и економског живота, тако и у области туризма. Данас је туризам једна од могућности развоја многих суседних и пограничних регија.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Туристичка организација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Туристичка организација, КЛЕР, РРА Бачка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 xml:space="preserve">Континуирано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1.000.000,00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Покрајине,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Креирана заједничка туристичка понуда неколико суседних општина, већа посећеност општине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Реализовани пројекти прекограничне сарадње, интернет презентација заједничке понуде.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0"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посвећеност и мотивисаност носилаца пројекта.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0"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4</w:t>
            </w:r>
          </w:p>
        </w:tc>
        <w:tc>
          <w:tcPr>
            <w:tcW w:w="6910" w:type="dxa"/>
            <w:shd w:val="clear" w:color="auto" w:fill="C6D9F0" w:themeFill="tex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ПРИВРЕДНЕ, КОМУНАЛНЕ И ЈАВНЕ ИНФРАСТРУКТУРЕ УЗ ОЧУВАЊЕ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4.1.</w:t>
            </w:r>
          </w:p>
        </w:tc>
        <w:tc>
          <w:tcPr>
            <w:tcW w:w="6910"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РАЗВОЈ КОМУНАЛНЕ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4.1.1.</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система водоводне мреже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Реконструкција водоводне мреже у сва три насељена места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Побољшање услова снабдевања водом и обезбеђивање континуираног режима снабдевања водом.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 xml:space="preserve">До реализације регионалног система водоснабдевања, даљи развој водоснабдевања у Србобрану одвијаће се у правцу унапређења функционисања постојећег система.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Покрајина, виши нивои власти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ЈКП "Градитељ"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Према пројектном задатку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Покрајине,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Квалитетна и функционална водоводна мрежа, редукција губитака воде.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Дужина реконструисане водоводне мреже; број кварова по километру водоводне мреже.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Недостатак финансијских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4</w:t>
            </w:r>
          </w:p>
        </w:tc>
        <w:tc>
          <w:tcPr>
            <w:tcW w:w="6910" w:type="dxa"/>
            <w:shd w:val="clear" w:color="auto" w:fill="C6D9F0" w:themeFill="tex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ПРИВРЕДНЕ, КОМУНАЛНЕ И ЈАВНЕ ИНФРАСТРУКТУРЕ УЗ ОЧУВАЊЕ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4.1.</w:t>
            </w:r>
          </w:p>
        </w:tc>
        <w:tc>
          <w:tcPr>
            <w:tcW w:w="6910"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РАЗВОЈ КОМУНАЛНЕ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4.1.1.</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система водоводне мреже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Реконструкција водоводне мреже у улици Лазе Костића у Србобрану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 xml:space="preserve">Сигурно и стабилно снабдевање становништва квалитетном водом за пиће.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Замена дотрајалих цеви и реконструкција прекидних комора на цевоводу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Покрајина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ЈКП "Градитељ"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5.000.000,00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Покрајине,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Квалитетна и функционална водоводна мрежа, редукција губитака воде.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Дужина реконструисане водоводне мреже; смањен губитак водних ресурса приликом транспорта воде (због цурења)  између места захватања и места испоруке.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Недостатак финансијских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sz w:val="20"/>
          <w:szCs w:val="20"/>
          <w:lang w:val="sr-Cyrl-RS"/>
        </w:rPr>
      </w:pPr>
      <w:r>
        <w:rPr>
          <w:rFonts w:ascii="Times New Roman" w:hAnsi="Times New Roman"/>
          <w:sz w:val="20"/>
          <w:szCs w:val="20"/>
          <w:lang w:val="sr-Cyrl-RS"/>
        </w:rPr>
        <w:t>Програм за унапређење услова живота локалне заједнице, а посебно за изградњу инфраструктурних објеката и других објеката у циљу побољшања услова живота општине Србобран за 2018. годину, Службени лист Општине Србобран, број 5, 27.03.2018.</w:t>
      </w: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4</w:t>
            </w:r>
          </w:p>
        </w:tc>
        <w:tc>
          <w:tcPr>
            <w:tcW w:w="6910" w:type="dxa"/>
            <w:shd w:val="clear" w:color="auto" w:fill="C6D9F0" w:themeFill="tex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ПРИВРЕДНЕ, КОМУНАЛНЕ И ЈАВНЕ ИНФРАСТРУКТУРЕ УЗ ОЧУВАЊЕ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4.1.</w:t>
            </w:r>
          </w:p>
        </w:tc>
        <w:tc>
          <w:tcPr>
            <w:tcW w:w="6910"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РАЗВОЈ КОМУНАЛНЕ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4.1.1.</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система водоводне мреже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Реконструкција водоводних шахтова у насељеном месту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Реконструкција опреме у водоводним шахтовима на водоводној мрежи у насељеном месту у Србобрану.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 xml:space="preserve">Инвестиција подразумева постављање нових шахтова, што ће допринети да се смање губици воде. Осим тога, испирање водоводног система биће могуће по деловима, па ће инвестиција донети и добар квалитет воде.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Покрајина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ЈКП "Градитељ"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10.000.000,00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Покрајине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Квалитетна и функционална водоводна мрежа, редукција губитака воде.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Број реконструисаних шахтова; смањен губитак водних ресурса приликом транспорта воде (због цурења)  између места захватања и места испоруке.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Недостатак финансијских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sz w:val="20"/>
          <w:szCs w:val="20"/>
          <w:lang w:val="sr-Cyrl-RS"/>
        </w:rPr>
      </w:pPr>
      <w:r>
        <w:rPr>
          <w:rFonts w:ascii="Times New Roman" w:hAnsi="Times New Roman"/>
          <w:sz w:val="20"/>
          <w:szCs w:val="20"/>
          <w:lang w:val="sr-Cyrl-RS"/>
        </w:rPr>
        <w:t>Програм за унапређење услова живота локалне заједнице, а посебно за изградњу инфраструктурних објеката и других објеката у циљу побољшања услова живота општине Србобран за 2018. годину, Службени лист Општине Србобран, број 5, 27.03.2018.</w:t>
      </w: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4</w:t>
            </w:r>
          </w:p>
        </w:tc>
        <w:tc>
          <w:tcPr>
            <w:tcW w:w="6910" w:type="dxa"/>
            <w:shd w:val="clear" w:color="auto" w:fill="C6D9F0" w:themeFill="tex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ПРИВРЕДНЕ, КОМУНАЛНЕ И ЈАВНЕ ИНФРАСТРУКТУРЕ УЗ ОЧУВАЊЕ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4.1.</w:t>
            </w:r>
          </w:p>
        </w:tc>
        <w:tc>
          <w:tcPr>
            <w:tcW w:w="6910"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РАЗВОЈ КОМУНАЛНЕ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4.1.1.</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система водоводне мреже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Реконструкција водоводних шахтова у насељеном месту Надаљ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 xml:space="preserve">Сигурно и стабилно снабдевање становништва квалитетном водом за пиће.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 xml:space="preserve">Инвестиција подразумева постављање нових шахтова, јер досадашњи нису у функцији, што ће допринети да се смање губици воде. У случају кварова, убудуће неће морати цело село да се искључује са водоводне мреже, већ само део, где се догодио квар. Реализација пројекта ће омогућити испирање водоводног система по деловима, што ће обезбедити добар квалитет воде за пиће.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Покрајина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ЈКП "Градитељ"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Према пројектном задатку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Покрајине,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 xml:space="preserve">Квалитетна и функционална водоводна мрежа, редукција губитака воде.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Број реконструисаних шахтова; смањен губитак водних ресурса приликом транспорта воде (због цурења)  између места захватања и места испоруке.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Недостатак финансијских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4</w:t>
            </w:r>
          </w:p>
        </w:tc>
        <w:tc>
          <w:tcPr>
            <w:tcW w:w="6910" w:type="dxa"/>
            <w:shd w:val="clear" w:color="auto" w:fill="C6D9F0" w:themeFill="tex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ПРИВРЕДНЕ, КОМУНАЛНЕ И ЈАВНЕ ИНФРАСТРУКТУРЕ УЗ ОЧУВАЊЕ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4.1.</w:t>
            </w:r>
          </w:p>
        </w:tc>
        <w:tc>
          <w:tcPr>
            <w:tcW w:w="6910"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РАЗВОЈ КОМУНАЛНЕ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4.1.1.</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система водоводне мреже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Припрема пројектно-техничке документације и изградња фабрике воде у Србобрану и фабрике воде у Турији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 xml:space="preserve">Сигурно и стабилно снабдевање становништва квалитетном водом за пиће.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 xml:space="preserve">Систем водоснабдевања у Србобрану није у идеалном стању, али функционише задовољавајуће. Са изградњом фабрике воде биће смањени трошкови а повећана поузданост у снабдевању становника у Србобрану и Турији.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Покрајина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ЈКП "Градитељ"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Израда пројекта фабрика воде: 2.880.000,00</w:t>
            </w:r>
          </w:p>
          <w:p>
            <w:pPr>
              <w:spacing w:after="0" w:line="240" w:lineRule="auto"/>
              <w:rPr>
                <w:rFonts w:ascii="Times New Roman" w:hAnsi="Times New Roman"/>
                <w:lang w:val="sr-Cyrl-RS"/>
              </w:rPr>
            </w:pPr>
            <w:r>
              <w:rPr>
                <w:rFonts w:ascii="Times New Roman" w:hAnsi="Times New Roman"/>
                <w:lang w:val="sr-Cyrl-RS"/>
              </w:rPr>
              <w:t>Изградња фабрика воде: 60.000.000,00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Покрајине,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Снабдевеност становника довољним количинама чисте воде.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Израђена документација за фабрике воде; изграђене фабрике воде.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решавање питања својинских односа на земљишту планираном за изградњу фабрике; неадекватно изведени припремни радови са истраживањем потребних података за фабрику воде у Турији; продужетак рокова изградње.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sz w:val="20"/>
          <w:szCs w:val="20"/>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8"/>
        <w:gridCol w:w="67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518"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4</w:t>
            </w:r>
          </w:p>
        </w:tc>
        <w:tc>
          <w:tcPr>
            <w:tcW w:w="6768" w:type="dxa"/>
            <w:shd w:val="clear" w:color="auto" w:fill="C6D9F0" w:themeFill="tex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ПРИВРЕДНЕ, КОМУНАЛНЕ И ЈАВНЕ ИНФРАСТРУКТУРЕ УЗ ОЧУВАЊЕ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518"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4.1.</w:t>
            </w:r>
          </w:p>
        </w:tc>
        <w:tc>
          <w:tcPr>
            <w:tcW w:w="6768"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РАЗВОЈ КОМУНАЛНЕ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518"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4.1.2.</w:t>
            </w:r>
          </w:p>
        </w:tc>
        <w:tc>
          <w:tcPr>
            <w:tcW w:w="6768"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инфраструктуре за прикупљање и пречишћавање отпадних вода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518"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768"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Изградња канализационе мреже у сва три насељена места општине Србобран (прва фаза)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518"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768" w:type="dxa"/>
          </w:tcPr>
          <w:p>
            <w:pPr>
              <w:spacing w:after="0" w:line="240" w:lineRule="auto"/>
              <w:jc w:val="both"/>
              <w:rPr>
                <w:rFonts w:ascii="Times New Roman" w:hAnsi="Times New Roman"/>
                <w:lang w:val="sr-Cyrl-RS"/>
              </w:rPr>
            </w:pPr>
            <w:r>
              <w:rPr>
                <w:rFonts w:ascii="Times New Roman" w:hAnsi="Times New Roman"/>
                <w:lang w:val="sr-Cyrl-RS"/>
              </w:rPr>
              <w:t>Обезбеђење одрживог и континуираног сакупљања и пречишћавања комуналних отпадних вода ради заштите здравља људи и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518"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768" w:type="dxa"/>
          </w:tcPr>
          <w:p>
            <w:pPr>
              <w:spacing w:after="0" w:line="240" w:lineRule="auto"/>
              <w:jc w:val="both"/>
              <w:rPr>
                <w:rFonts w:ascii="Times New Roman" w:hAnsi="Times New Roman"/>
                <w:lang w:val="sr-Cyrl-RS"/>
              </w:rPr>
            </w:pPr>
            <w:r>
              <w:rPr>
                <w:rFonts w:ascii="Times New Roman" w:hAnsi="Times New Roman"/>
                <w:lang w:val="sr-Cyrl-RS"/>
              </w:rPr>
              <w:t>Основни задатак канализационог система је потпуна хидротехничка санитација урбаних простора. Фекални канализациони системи треба да прикупе и одведу ван територије све отпадне воде формиране при употреби и коришћењу. Важно је и да квалитет испуштених отпадних вода буде у границама законске регулативе. Због тога је организовано одвођење и пречишћавање отпадних вода један од кључних пројеката који не само са аспекта побољшање квалитета живота људи, већ и заштите животне средине на територији општине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518"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768"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виши нивои власти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518"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768"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ЈКП "Градитељ"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518"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768"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518"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768"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Према пројектном задатку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518"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768"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Покрајине,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518"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768" w:type="dxa"/>
            <w:vAlign w:val="center"/>
          </w:tcPr>
          <w:p>
            <w:pPr>
              <w:spacing w:after="0" w:line="240" w:lineRule="auto"/>
              <w:rPr>
                <w:rFonts w:ascii="Times New Roman" w:hAnsi="Times New Roman"/>
                <w:lang w:val="sr-Cyrl-RS"/>
              </w:rPr>
            </w:pPr>
            <w:r>
              <w:rPr>
                <w:rFonts w:ascii="Times New Roman" w:hAnsi="Times New Roman"/>
                <w:lang w:val="sr-Cyrl-RS"/>
              </w:rPr>
              <w:t>Организовано одвођење комуналних отпадних вода из сва три насељена места.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518"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768" w:type="dxa"/>
            <w:vAlign w:val="center"/>
          </w:tcPr>
          <w:p>
            <w:pPr>
              <w:spacing w:after="0" w:line="240" w:lineRule="auto"/>
              <w:jc w:val="both"/>
              <w:rPr>
                <w:rFonts w:ascii="Times New Roman" w:hAnsi="Times New Roman"/>
                <w:lang w:val="sr-Cyrl-RS"/>
              </w:rPr>
            </w:pPr>
            <w:r>
              <w:rPr>
                <w:rFonts w:ascii="Times New Roman" w:hAnsi="Times New Roman"/>
                <w:lang w:val="sr-Cyrl-RS"/>
              </w:rPr>
              <w:t>Покривеност територије Општине канализационом мрежом; дужина изграђене канализационе мреже; број прикључених физичких и правних лица.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 w:hRule="atLeast"/>
        </w:trPr>
        <w:tc>
          <w:tcPr>
            <w:tcW w:w="2518"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768"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неуспела јавна набавка, недовољна посвећеност и мотивисаност носилаца пројекта.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 w:hRule="atLeast"/>
        </w:trPr>
        <w:tc>
          <w:tcPr>
            <w:tcW w:w="2518"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768"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4</w:t>
            </w:r>
          </w:p>
        </w:tc>
        <w:tc>
          <w:tcPr>
            <w:tcW w:w="6910" w:type="dxa"/>
            <w:shd w:val="clear" w:color="auto" w:fill="C6D9F0" w:themeFill="tex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ПРИВРЕДНЕ, КОМУНАЛНЕ И ЈАВНЕ ИНФРАСТРУКТУРЕ УЗ ОЧУВАЊЕ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4.1.</w:t>
            </w:r>
          </w:p>
        </w:tc>
        <w:tc>
          <w:tcPr>
            <w:tcW w:w="6910"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РАЗВОЈ КОМУНАЛНЕ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4.1.2.</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инфраструктуре за прикупљање и пречишћавање отпадних вода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Изградња пречистача отпадних вода за насељено место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Обезбеђење одрживог и континуираног сакупљања и пречишћавања комуналних отпадних вода ради заштите здравља људи и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 xml:space="preserve">Основни задатак канализационог система је потпуна хидротехничка санитација урбаних простора. Фекални канализациони системи треба да прикупе и одведу ван територије све отпадне воде формиране при употреби и коришћењу. Важно је и да квалитет испуштених отпадних вода буде у границама законске регулативе. Због тога је организовано одвођење и пречишћавање отпадних вода један од кључних пројеката који не само са аспекта побољшање квалитета живота људи, већ и заштите животне средине на територији општине Србобран. Изградња пречистача омогућава не само побољшање квалитета живота грађана, већ и привлачење инвестиција и унапређење економског развоја Општине.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виши нивои власти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ЈКП "Градитељ"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120.000.000,00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Покрајине, Републике,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Пречишћавање свих отпадних вода до нивоа прихватљивог за испуштање у реципијенте.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Изграђен пречистач, квалитет отпадних вода прихватљив за испуштање у реципијент.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неуспела јавна набавка, недовољна посвећеност и мотивисаност носилаца пројекта.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sz w:val="20"/>
          <w:szCs w:val="20"/>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4</w:t>
            </w:r>
          </w:p>
        </w:tc>
        <w:tc>
          <w:tcPr>
            <w:tcW w:w="6910" w:type="dxa"/>
            <w:shd w:val="clear" w:color="auto" w:fill="C6D9F0" w:themeFill="tex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ПРИВРЕДНЕ, КОМУНАЛНЕ И ЈАВНЕ ИНФРАСТРУКТУРЕ УЗ ОЧУВАЊЕ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4.1.</w:t>
            </w:r>
          </w:p>
        </w:tc>
        <w:tc>
          <w:tcPr>
            <w:tcW w:w="6910"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РАЗВОЈ КОМУНАЛНЕ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4.1.2.</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инфраструктуре за прикупљање и пречишћавање отпадних вода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Изградња главног колектора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Изградња главног колектора који ће обезбедити доток отпадних вода до централног постројења за њихово пречишћавање.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 xml:space="preserve">Основни задатак канализационог система је потпуна хидротехничка санитација урбаних простора. Фекални канализациони системи треба да прикупе и одведу ван територије све отпадне воде формиране при употреби и коришћењу. Важно је и да квалитет испуштених отпадних вода буде у границама законске регулативе. Због тога је организовано одвођење и пречишћавање отпадних вода један од кључних пројеката који не само са аспекта побољшање квалитета живота људи, већ и заштите животне средине на територији општине Србобран.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виши нивои власти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ЈКП "Градитељ"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50.000.000,00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Покрајине, Републике,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Организовано одвођење свих комуналних отпадних вода.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Дужина изграђене мреже, прикљученост колектора на пречистач отпадних вода.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1"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отежана експропријација земљишта.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1"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sz w:val="20"/>
          <w:szCs w:val="20"/>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4</w:t>
            </w:r>
          </w:p>
        </w:tc>
        <w:tc>
          <w:tcPr>
            <w:tcW w:w="6910" w:type="dxa"/>
            <w:shd w:val="clear" w:color="auto" w:fill="C6D9F0" w:themeFill="tex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ПРИВРЕДНЕ, КОМУНАЛНЕ И ЈАВНЕ ИНФРАСТРУКТУРЕ УЗ ОЧУВАЊЕ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4.1.</w:t>
            </w:r>
          </w:p>
        </w:tc>
        <w:tc>
          <w:tcPr>
            <w:tcW w:w="6910"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РАЗВОЈ КОМУНАЛНЕ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4.1.3.</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инфраструктуре за прикупљање атмосферских вода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Изградња атмосферске канализације у улици Светозара Марковића и Милоша Црњанског у Србобрану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Заштита урбанизованих површина унутар насеља од плављења атмосферским водама.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 xml:space="preserve">Пројекат подразумева изградњу и стављање у функцију система за сакупљање и одвођење атмосферских вода и површинских вода са јавних површина путем цевовода, тунела, канала, акумулација и сл.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Покрајина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ЈКП „Градитељ“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12.100.000,00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Адекватно управљање атмосферским водама на подручју Општине, заштићене урбанизоване површине, побољшани услови за живот и привредне активности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Дужина изграђене атмосферске канализације; постојање савремене канализационе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посвећеност и мотивисаност носилаца пројекта.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sz w:val="18"/>
          <w:szCs w:val="18"/>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4</w:t>
            </w:r>
          </w:p>
        </w:tc>
        <w:tc>
          <w:tcPr>
            <w:tcW w:w="6910" w:type="dxa"/>
            <w:shd w:val="clear" w:color="auto" w:fill="C6D9F0" w:themeFill="tex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ПРИВРЕДНЕ, КОМУНАЛНЕ И ЈАВНЕ ИНФРАСТРУКТУРЕ УЗ ОЧУВАЊЕ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4.1.</w:t>
            </w:r>
          </w:p>
        </w:tc>
        <w:tc>
          <w:tcPr>
            <w:tcW w:w="6910"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РАЗВОЈ КОМУНАЛНЕ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4.1.3.</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инфраструктуре за прикупљање атмосферских вода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Изградња атмосферске канализације у улици Соње Маринковић до улице Цара Лазара у Србобрану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Заштита урбанизованих површина унутар насеља од плављења атмосферским водама.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 xml:space="preserve">Пројекат подразумева изградњу и стављање у функцију система за сакупљање и одвођење атмосферских вода и површинских вода са јавних површина путем цевовода, тунела, канала, акумулација и сл.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Покрајина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ЈКП "Градитељ"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3.000.000,00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Адекватно управљање атмосферским водама на подручју Општине, заштићене урбанизоване површине, побољшани услови за живот и привредне активности.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Дужина изграђене атмосферске канализације; постојање савремене канализационе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посвећеност и мотивисаност носилаца пројекта.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sz w:val="20"/>
          <w:szCs w:val="20"/>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4</w:t>
            </w:r>
          </w:p>
        </w:tc>
        <w:tc>
          <w:tcPr>
            <w:tcW w:w="6910" w:type="dxa"/>
            <w:shd w:val="clear" w:color="auto" w:fill="C6D9F0" w:themeFill="tex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ПРИВРЕДНЕ, КОМУНАЛНЕ И ЈАВНЕ ИНФРАСТРУКТУРЕ УЗ ОЧУВАЊЕ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4.1.</w:t>
            </w:r>
          </w:p>
        </w:tc>
        <w:tc>
          <w:tcPr>
            <w:tcW w:w="6910"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РАЗВОЈ КОМУНАЛНЕ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4.1.3.</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инфраструктуре за прикупљање атмосферских вода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Изградња атмосферске канализације на Вашаришту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Заштита урбанизованих површина унутар насеља и индустријских зона од плављења атмосферским водама.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 xml:space="preserve">Пројекат подразумева изградњу и стављање у функцију система за сакупљање и одвођење атмосферских вода и површинских вода са јавних површина путем цевовода, тунела, канала, акумулација и сл.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Покрајина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ЈКП "Градитељ"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1.000.000,00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Адекватно управљање атмосферским водама на подручју Општине, заштићене урбанизоване површине и индустријске зоне, побољшани услови за живот и привредне активности.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Дужина изграђене атмосферске канализације; постојање савремене канализационе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посвећеност и мотивисаност носилаца пројекта.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sz w:val="18"/>
          <w:szCs w:val="18"/>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4</w:t>
            </w:r>
          </w:p>
        </w:tc>
        <w:tc>
          <w:tcPr>
            <w:tcW w:w="6910" w:type="dxa"/>
            <w:shd w:val="clear" w:color="auto" w:fill="C6D9F0" w:themeFill="tex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ПРИВРЕДНЕ, КОМУНАЛНЕ И ЈАВНЕ ИНФРАСТРУКТУРЕ УЗ ОЧУВАЊЕ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4.1.</w:t>
            </w:r>
          </w:p>
        </w:tc>
        <w:tc>
          <w:tcPr>
            <w:tcW w:w="6910"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РАЗВОЈ КОМУНАЛНЕ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4.1.3.</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инфраструктуре за прикупљање атмосферских вода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Израда идејног пројекта атмосферске канализације за улице 19. Октобар, Ј. Катића, Кривајска, Мађарска, Таковска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Заштита урбанизованих површина унутар насеља од плављења атмосферским водама.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подразумева израду пројектно-техничке документације за изградњу атмосферске канализације.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600.000,00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Унапређење комуналне инфраструктуре у Општини.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 xml:space="preserve">Урађена пројектна документација.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1"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Недостатак финансијских средстава, неуспела јавна набавка.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1"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sz w:val="18"/>
          <w:szCs w:val="18"/>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4</w:t>
            </w:r>
          </w:p>
        </w:tc>
        <w:tc>
          <w:tcPr>
            <w:tcW w:w="6910" w:type="dxa"/>
            <w:shd w:val="clear" w:color="auto" w:fill="C6D9F0" w:themeFill="tex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ПРИВРЕДНЕ, КОМУНАЛНЕ И ЈАВНЕ ИНФРАСТРУКТУРЕ УЗ ОЧУВАЊЕ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4.2.</w:t>
            </w:r>
          </w:p>
        </w:tc>
        <w:tc>
          <w:tcPr>
            <w:tcW w:w="6910"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УНАПРЕЂЕЊЕ ЈАВНЕ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4.2.1.</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Јачање капацитета, ефикасности и одрживости јавне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Изградња објекта Месне заједнице у Надаљу са библиотеком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Унапређење јавне инфраструктуре и квалитета живота грађана.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Месна заједница представља посебну, институционализовану форму окупљања грађана који живе на истој територији. Изградња новог објекта омогућиће задовољење свих потреба које администрација МЗ Надаљ има. Сам објекат ће испуњавати више еколошке стандарде и биће енергетски ефикаснији.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Општина Србобран, ЈКП "Градитељ"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14.600.000,00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Покрајине,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Брже и ефикасније реализовање административних потреба у насељу Надаљ.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Изграђен објекат, отварање нових радних места.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Неквалитетно изведени радови на изградњи објекта.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sz w:val="18"/>
          <w:szCs w:val="18"/>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4</w:t>
            </w:r>
          </w:p>
        </w:tc>
        <w:tc>
          <w:tcPr>
            <w:tcW w:w="6910" w:type="dxa"/>
            <w:shd w:val="clear" w:color="auto" w:fill="C6D9F0" w:themeFill="tex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ПРИВРЕДНЕ, КОМУНАЛНЕ И ЈАВНЕ ИНФРАСТРУКТУРЕ УЗ ОЧУВАЊЕ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4.2.</w:t>
            </w:r>
          </w:p>
        </w:tc>
        <w:tc>
          <w:tcPr>
            <w:tcW w:w="6910"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УНАПРЕЂЕЊЕ ЈАВНЕ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4.2.1.</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Јачање капацитета, ефикасности и одрживости јавне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Израда пројекта реконструкције Трга Слободе и реконструкција Трга Слободе у Србобрану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Унапређење јавне инфраструктуре и квалитета живота грађана.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Инфраструктура представља основну претпоставку и услов одвијања практично свих активности у заједници и кључна је одредница квалитета живота људи. Трг Слободе у Србобрану је важан историјски, културни и административни центар Општине, јер се на њему налазе споменик Слободе,  зграда општине Србобран и кућа  песника Стевана Каћанског Барда.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Општина Србобран,  ЈКП "Градитељ"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Израда пројекта: 2.200.000,00</w:t>
            </w:r>
          </w:p>
          <w:p>
            <w:pPr>
              <w:spacing w:after="0" w:line="240" w:lineRule="auto"/>
              <w:rPr>
                <w:rFonts w:ascii="Times New Roman" w:hAnsi="Times New Roman"/>
                <w:lang w:val="sr-Cyrl-RS"/>
              </w:rPr>
            </w:pPr>
            <w:r>
              <w:rPr>
                <w:rFonts w:ascii="Times New Roman" w:hAnsi="Times New Roman"/>
                <w:lang w:val="sr-Cyrl-RS"/>
              </w:rPr>
              <w:t>Реконструкција: 1.771.000,00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Већи број културних дешавања и посетилаца.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Уређена инфраструктура и архитектура Трга.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Недостатак финансијских средстава, неуспела јавна набавка.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sz w:val="18"/>
          <w:szCs w:val="18"/>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4</w:t>
            </w:r>
          </w:p>
        </w:tc>
        <w:tc>
          <w:tcPr>
            <w:tcW w:w="6910" w:type="dxa"/>
            <w:shd w:val="clear" w:color="auto" w:fill="C6D9F0" w:themeFill="tex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ПРИВРЕДНЕ, КОМУНАЛНЕ И ЈАВНЕ ИНФРАСТРУКТУРЕ УЗ ОЧУВАЊЕ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4.2.</w:t>
            </w:r>
          </w:p>
        </w:tc>
        <w:tc>
          <w:tcPr>
            <w:tcW w:w="6910"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УНАПРЕЂЕЊЕ ЈАВНЕ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4.2.1.</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Јачање капацитета, ефикасности и одрживости јавне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Реконструкција одмаралишта у Сутомору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 xml:space="preserve">Стварање услова за адекватан смештај и  боравак грађана Србобрана, пензионера, младих људи, ученика и студената, спортиста, са циљем повећања броја бесплатног смештаја за поменуте категорије. Издавањем пословних простора у приземљу одмаралишта, омогућава се прилив средстава општини Србобран.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Извођење радова реконструкције на објекту одмаралишта у Сутомору и адаптација смештајних јединица. Одмаралиште је троспратно здање уз саму обалу мора и једну од највећих плажа на црногорском приморју. Располаже са 104 лежаја у 34 собе и са два пословна простора.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Према пројектном задатку.</w:t>
            </w:r>
          </w:p>
          <w:p>
            <w:pPr>
              <w:spacing w:after="0" w:line="240" w:lineRule="auto"/>
              <w:jc w:val="both"/>
              <w:rPr>
                <w:rFonts w:ascii="Times New Roman" w:hAnsi="Times New Roman"/>
                <w:lang w:val="sr-Cyrl-RS"/>
              </w:rPr>
            </w:pPr>
            <w:r>
              <w:rPr>
                <w:rFonts w:ascii="Times New Roman" w:hAnsi="Times New Roman"/>
                <w:lang w:val="sr-Cyrl-RS"/>
              </w:rPr>
              <w:t xml:space="preserve">У 2018 години опредељена су средства за </w:t>
            </w:r>
            <w:r>
              <w:rPr>
                <w:rFonts w:ascii="Times New Roman" w:hAnsi="Times New Roman"/>
                <w:i/>
                <w:lang w:val="sr-Cyrl-RS"/>
              </w:rPr>
              <w:t>инвестиционо одржавање Одмаралишта у Сутомору и израда пројектне документације санације одмаралишта</w:t>
            </w:r>
            <w:r>
              <w:rPr>
                <w:rFonts w:ascii="Times New Roman" w:hAnsi="Times New Roman"/>
                <w:lang w:val="sr-Cyrl-RS"/>
              </w:rPr>
              <w:t xml:space="preserve"> у износу од 11.000.000,00 РСД.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Већи број посетилаца из Србобрана; број корисника бесплатног смештаја; прилив додатних средстава у буџет Општине издавањем пословних простора.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Адекватно уређен објекат, опремљене смештајне јединице, већи број посетилаца.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нерегулисани имовинско-правни односи.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sz w:val="18"/>
          <w:szCs w:val="18"/>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4</w:t>
            </w:r>
          </w:p>
        </w:tc>
        <w:tc>
          <w:tcPr>
            <w:tcW w:w="6910" w:type="dxa"/>
            <w:shd w:val="clear" w:color="auto" w:fill="C6D9F0" w:themeFill="tex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ПРИВРЕДНЕ, КОМУНАЛНЕ И ЈАВНЕ ИНФРАСТРУКТУРЕ УЗ ОЧУВАЊЕ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4.2.</w:t>
            </w:r>
          </w:p>
        </w:tc>
        <w:tc>
          <w:tcPr>
            <w:tcW w:w="6910"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УНАПРЕЂЕЊЕ ЈАВНЕ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4.2.1.</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Јачање капацитета, ефикасности и одрживости јавне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Израда пројекта реконструкције пијаце у Србобрану и реконструкција пијаце у Србобрану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Унапређење јавне инфраструктуре и квалитета живота грађана.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Да би се омогућио несметан промет робе на у насељу Србобран неопходна је реконструкција и уређење пијаце са одељењима за рибу, млечне производе и слично, као и постављање расхладних уређеја како би продавци своју робу могли да држе у оптималним климатских условима и избегло се кварење исте.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Општина Србобран,  ЈКП "Градитељ"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Израда пројекта: 2.054.000,00</w:t>
            </w:r>
          </w:p>
          <w:p>
            <w:pPr>
              <w:spacing w:after="0" w:line="240" w:lineRule="auto"/>
              <w:rPr>
                <w:rFonts w:ascii="Times New Roman" w:hAnsi="Times New Roman"/>
                <w:lang w:val="sr-Cyrl-RS"/>
              </w:rPr>
            </w:pPr>
            <w:r>
              <w:rPr>
                <w:rFonts w:ascii="Times New Roman" w:hAnsi="Times New Roman"/>
                <w:lang w:val="sr-Cyrl-RS"/>
              </w:rPr>
              <w:t>Изградња пијаце: Према пројектном задатку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Адекватно уређен и функционалан пијачни простор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Израђена потребна пројектно-техничка документација, реконструисана пијаца са задовољавајућим санитарним условима.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Недостатак финансијских средстава, неуспела јавна набавка.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sz w:val="18"/>
          <w:szCs w:val="18"/>
          <w:lang w:val="sr-Cyrl-RS"/>
        </w:rPr>
      </w:pPr>
    </w:p>
    <w:p>
      <w:pPr>
        <w:jc w:val="both"/>
        <w:rPr>
          <w:rFonts w:ascii="Times New Roman" w:hAnsi="Times New Roman"/>
          <w:sz w:val="18"/>
          <w:szCs w:val="18"/>
          <w:lang w:val="sr-Cyrl-RS"/>
        </w:rPr>
      </w:pPr>
    </w:p>
    <w:p>
      <w:pPr>
        <w:jc w:val="both"/>
        <w:rPr>
          <w:rFonts w:ascii="Times New Roman" w:hAnsi="Times New Roman"/>
          <w:sz w:val="18"/>
          <w:szCs w:val="18"/>
          <w:lang w:val="sr-Cyrl-RS"/>
        </w:rPr>
      </w:pPr>
    </w:p>
    <w:p>
      <w:pPr>
        <w:jc w:val="both"/>
        <w:rPr>
          <w:rFonts w:ascii="Times New Roman" w:hAnsi="Times New Roman"/>
          <w:sz w:val="18"/>
          <w:szCs w:val="18"/>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4</w:t>
            </w:r>
          </w:p>
        </w:tc>
        <w:tc>
          <w:tcPr>
            <w:tcW w:w="6910" w:type="dxa"/>
            <w:shd w:val="clear" w:color="auto" w:fill="C6D9F0" w:themeFill="tex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ПРИВРЕДНЕ, КОМУНАЛНЕ И ЈАВНЕ ИНФРАСТРУКТУРЕ УЗ ОЧУВАЊЕ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4.2.</w:t>
            </w:r>
          </w:p>
        </w:tc>
        <w:tc>
          <w:tcPr>
            <w:tcW w:w="6910"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УНАПРЕЂЕЊЕ ЈАВНЕ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4.2.2.</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путне и саобраћајне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Санација коловозних површина у Србобрану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shd w:val="clear" w:color="auto" w:fill="auto"/>
          </w:tcPr>
          <w:p>
            <w:pPr>
              <w:spacing w:after="0" w:line="240" w:lineRule="auto"/>
              <w:jc w:val="both"/>
              <w:rPr>
                <w:rFonts w:ascii="Times New Roman" w:hAnsi="Times New Roman"/>
                <w:lang w:val="sr-Cyrl-RS"/>
              </w:rPr>
            </w:pPr>
            <w:r>
              <w:rPr>
                <w:rFonts w:ascii="Times New Roman" w:hAnsi="Times New Roman"/>
                <w:lang w:val="sr-Cyrl-RS"/>
              </w:rPr>
              <w:t>Повећање нивоа безбедности и унапређење функционисања саобраћаја на подручју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 xml:space="preserve">Савремени захтеви у пројектовању и санацији путева подразумевају и захтев да се реализују мере усмерене на унапређење безбедности саобраћаја, али уз тенденцију да те мере дају максималне резултате за уложена средства.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ЈКП "Градитељ"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875.000,00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Функционисање саобраћаја на адекватном и задовољавајућем нивоу, уз унапређење безбедности за све учеснике у саобраћају.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Саниране рупе на коловозним површинама, уређени коловози.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Недостатак финансијских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sz w:val="18"/>
          <w:szCs w:val="18"/>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4</w:t>
            </w:r>
          </w:p>
        </w:tc>
        <w:tc>
          <w:tcPr>
            <w:tcW w:w="6910" w:type="dxa"/>
            <w:shd w:val="clear" w:color="auto" w:fill="C6D9F0" w:themeFill="tex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ПРИВРЕДНЕ, КОМУНАЛНЕ И ЈАВНЕ ИНФРАСТРУКТУРЕ УЗ ОЧУВАЊЕ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4.2.</w:t>
            </w:r>
          </w:p>
        </w:tc>
        <w:tc>
          <w:tcPr>
            <w:tcW w:w="6910"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УНАПРЕЂЕЊЕ ЈАВНЕ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4.2.2.</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путне и саобраћајне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Постављање хоризонталне и вертикалне сигнализације у насељеном месту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shd w:val="clear" w:color="auto" w:fill="auto"/>
          </w:tcPr>
          <w:p>
            <w:pPr>
              <w:spacing w:after="0" w:line="240" w:lineRule="auto"/>
              <w:jc w:val="both"/>
              <w:rPr>
                <w:rFonts w:ascii="Times New Roman" w:hAnsi="Times New Roman"/>
                <w:lang w:val="sr-Cyrl-RS"/>
              </w:rPr>
            </w:pPr>
            <w:r>
              <w:rPr>
                <w:rFonts w:ascii="Times New Roman" w:hAnsi="Times New Roman"/>
                <w:lang w:val="sr-Cyrl-RS"/>
              </w:rPr>
              <w:t>Повећање нивоа безбедности и унапређење функционисања саобраћаја на подручју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 xml:space="preserve">Савремени захтеви у пројектовању и санацији путева подразумевају и захтев да се реализују мере усмерене на унапређење безбедности саобраћаја, али уз тенденцију да те мере дају максималне резултате за уложена средства.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ЈКП "Градитељ"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3.000.000,00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Функционисање саобраћаја на адекватном и задовољавајућем нивоу, уз унапређење безбедности за све учеснике у саобраћају.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Урађена и реконструисана хоризонтална и вертикална сигнализација, уграђен видео надзор.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Недостатак финансијских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sz w:val="18"/>
          <w:szCs w:val="18"/>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4</w:t>
            </w:r>
          </w:p>
        </w:tc>
        <w:tc>
          <w:tcPr>
            <w:tcW w:w="6910" w:type="dxa"/>
            <w:shd w:val="clear" w:color="auto" w:fill="C6D9F0" w:themeFill="tex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ПРИВРЕДНЕ, КОМУНАЛНЕ И ЈАВНЕ ИНФРАСТРУКТУРЕ УЗ ОЧУВАЊЕ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4.2.</w:t>
            </w:r>
          </w:p>
        </w:tc>
        <w:tc>
          <w:tcPr>
            <w:tcW w:w="6910"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УНАПРЕЂЕЊЕ ЈАВНЕ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4.2.2.</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путне и саобраћајне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Израда пројекта улица Филипа Вишњића, део Дожа Ђерђа са пројектом за паркинг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shd w:val="clear" w:color="auto" w:fill="auto"/>
          </w:tcPr>
          <w:p>
            <w:pPr>
              <w:spacing w:after="0" w:line="240" w:lineRule="auto"/>
              <w:jc w:val="both"/>
              <w:rPr>
                <w:rFonts w:ascii="Times New Roman" w:hAnsi="Times New Roman"/>
                <w:lang w:val="sr-Cyrl-RS"/>
              </w:rPr>
            </w:pPr>
            <w:r>
              <w:rPr>
                <w:rFonts w:ascii="Times New Roman" w:hAnsi="Times New Roman"/>
                <w:lang w:val="sr-Cyrl-RS"/>
              </w:rPr>
              <w:t>Повећање нивоа безбедности и унапређење функционисања саобраћаја на подручју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 xml:space="preserve">Савремени захтеви у пројектовању и санацији путева подразумевају и захтев да се реализују мере усмерене на унапређење безбедности саобраћаја, али уз тенденцију да те мере дају максималне резултате за уложена средства.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ЈКП "Градитељ"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600.000,00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Унапређење саобраћајне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Израђена потребна пројектна документација за изградњу колова и паркинга.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Недостатак финансијских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4</w:t>
            </w:r>
          </w:p>
        </w:tc>
        <w:tc>
          <w:tcPr>
            <w:tcW w:w="6910" w:type="dxa"/>
            <w:shd w:val="clear" w:color="auto" w:fill="C6D9F0" w:themeFill="tex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ПРИВРЕДНЕ, КОМУНАЛНЕ И ЈАВНЕ ИНФРАСТРУКТУРЕ УЗ ОЧУВАЊЕ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4.2.</w:t>
            </w:r>
          </w:p>
        </w:tc>
        <w:tc>
          <w:tcPr>
            <w:tcW w:w="6910"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УНАПРЕЂЕЊЕ ЈАВНЕ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4.2.2.</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путне и саобраћајне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Уградња видео надзора на главним саобраћајницама у општини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shd w:val="clear" w:color="auto" w:fill="auto"/>
          </w:tcPr>
          <w:p>
            <w:pPr>
              <w:spacing w:after="0" w:line="240" w:lineRule="auto"/>
              <w:jc w:val="both"/>
              <w:rPr>
                <w:rFonts w:ascii="Times New Roman" w:hAnsi="Times New Roman"/>
                <w:lang w:val="sr-Cyrl-RS"/>
              </w:rPr>
            </w:pPr>
            <w:r>
              <w:rPr>
                <w:rFonts w:ascii="Times New Roman" w:hAnsi="Times New Roman"/>
                <w:lang w:val="sr-Cyrl-RS"/>
              </w:rPr>
              <w:t>Повећање нивоа безбедности и унапређење функционисања саобраћаја на подручју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 xml:space="preserve">Савремени захтеви у пројектовању и санацији путева подразумевају и захтев да се реализују мере усмерене на унапређење безбедности саобраћаја, али уз тенденцију да те мере дају максималне резултате за уложена средства.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ЈКП "Градитељ"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500.000,00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Функционисање саобраћаја на адекватном и задовољавајућем нивоу, уз унапређење безбедности за све учеснике у саобраћају.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Уграђен видео надзор на све предвиђене локације.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Недостатак финансијских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4</w:t>
            </w:r>
          </w:p>
        </w:tc>
        <w:tc>
          <w:tcPr>
            <w:tcW w:w="6910" w:type="dxa"/>
            <w:shd w:val="clear" w:color="auto" w:fill="C6D9F0" w:themeFill="tex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ПРИВРЕДНЕ, КОМУНАЛНЕ И ЈАВНЕ ИНФРАСТРУКТУРЕ УЗ ОЧУВАЊЕ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4.2.</w:t>
            </w:r>
          </w:p>
        </w:tc>
        <w:tc>
          <w:tcPr>
            <w:tcW w:w="6910"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УНАПРЕЂЕЊЕ ЈАВНЕ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4.2.2.</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путне и саобраћајне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Израда пројекта и изградња пута иза станова солидарности у Србобрану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Унапређење путне и саобраћајне инфраструктуре у Општини.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 xml:space="preserve">Изградња пута уз постављање потребне хоризонталне сигнализације.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ЈКП "Градитељ"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FFFFF" w:themeFill="background1"/>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FFFFFF" w:themeFill="background1"/>
            <w:vAlign w:val="center"/>
          </w:tcPr>
          <w:p>
            <w:pPr>
              <w:shd w:val="clear" w:color="auto" w:fill="FFFFFF" w:themeFill="background1"/>
              <w:spacing w:after="0" w:line="240" w:lineRule="auto"/>
              <w:rPr>
                <w:rFonts w:ascii="Times New Roman" w:hAnsi="Times New Roman"/>
                <w:lang w:val="sr-Cyrl-RS"/>
              </w:rPr>
            </w:pPr>
            <w:r>
              <w:rPr>
                <w:rFonts w:ascii="Times New Roman" w:hAnsi="Times New Roman"/>
                <w:lang w:val="sr-Cyrl-RS"/>
              </w:rPr>
              <w:t>Израда пројекта: 144.000,00</w:t>
            </w:r>
          </w:p>
          <w:p>
            <w:pPr>
              <w:spacing w:after="0" w:line="240" w:lineRule="auto"/>
              <w:rPr>
                <w:rFonts w:ascii="Times New Roman" w:hAnsi="Times New Roman"/>
                <w:lang w:val="sr-Cyrl-RS"/>
              </w:rPr>
            </w:pPr>
            <w:r>
              <w:rPr>
                <w:rFonts w:ascii="Times New Roman" w:hAnsi="Times New Roman"/>
                <w:lang w:val="sr-Cyrl-RS"/>
              </w:rPr>
              <w:t>Изградња пута: 4.000.000,00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Функционисање саобраћаја на адекватном и задовољавајућем нивоу, уз унапређење безбедности за све учеснике у саобраћају.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Изграђен пут и постављена хоризонтална сигнализација.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Недостатак финансијских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4</w:t>
            </w:r>
          </w:p>
        </w:tc>
        <w:tc>
          <w:tcPr>
            <w:tcW w:w="6910" w:type="dxa"/>
            <w:shd w:val="clear" w:color="auto" w:fill="C6D9F0" w:themeFill="tex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ПРИВРЕДНЕ, КОМУНАЛНЕ И ЈАВНЕ ИНФРАСТРУКТУРЕ УЗ ОЧУВАЊЕ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4.3.</w:t>
            </w:r>
          </w:p>
        </w:tc>
        <w:tc>
          <w:tcPr>
            <w:tcW w:w="6910"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ЗАШТИТА И УНАПРЕЂЕЊЕ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4.3.1.</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Инфраструктурна, административна и стручна подршка у области заштите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Израда  техничке  и  пројектне  документације  за  санацију  и рекултивацију  земљишта  постојеће  депоније,  као  и  осталих деградираних подручја и напуштених сметлишта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 xml:space="preserve">Циљ пројекта јесте израда пројектне и техничке документације за санацију и рекултивацију главне депоније, као и дивљих депонија које се налазе у сваком насељу, до нивоа законом предвиђене заштите животне средине.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санације и рекултивације јесте документ којим се анализира стање животне средине на контаминираној локацији и дефинишу мере и активности за заустављање загађења и даље деградације животне средине до нивоа који је безбедан за будуће коришћење локације укључујући уређење простора, ревитализацију и рекултивацију.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Општина Србобран, ЈКП "Градитељ"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Према пројектном задатку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Буџет Општине, кредити, донације и средстава правних и физичких лица која управљају отпадом, накнаде и други извори финансирања, у складу са законом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Санирање и затварање постојећих сметлишта, елиминисање негативних утицаја депоније на животну средину (земљиште, воду и ваздух) и здравље људи.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Саниране депоније, уређен простор.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посвећеност и мотивисаност носилаца пројекта.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4</w:t>
            </w:r>
          </w:p>
        </w:tc>
        <w:tc>
          <w:tcPr>
            <w:tcW w:w="6910" w:type="dxa"/>
            <w:shd w:val="clear" w:color="auto" w:fill="C6D9F0" w:themeFill="tex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ПРИВРЕДНЕ, КОМУНАЛНЕ И ЈАВНЕ ИНФРАСТРУКТУРЕ УЗ ОЧУВАЊЕ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4.3.</w:t>
            </w:r>
          </w:p>
        </w:tc>
        <w:tc>
          <w:tcPr>
            <w:tcW w:w="6910"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ЗАШТИТА И УНАПРЕЂЕЊЕ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4.3.1.</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Инфраструктурна, административна и стручна подршка у области заштите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Израда локалног еколошког акционог плана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Унапређење целокупног стања околине на територији Општине путем спровођења конкретних и економичних стратегија управљања животном средином, као и јачање локалних институција у управљању еколошким проблемима.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Локални еколошки акциони план (ЛЕАП) представља план активности у области животне средине на локалном нивоу, чија је израда заснована на методологији, која се темељи на квалитетно спроведеној анализи постојећег стања, идентификацији проблема, дефинисању општих и специфичних циљева, као и посебно значајним, прописаним мерама за њихово успешно спровођење. Најзначајније фазе у изради ЛЕАП-а: планирање и почетак пројекта, препознавање и рангирање еколошких проблема средине, израда програма еколошких акција, спровођење програма еколошких акција и праћење и вредновање локалних програма еколошких акција.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виши нивои власти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 xml:space="preserve">500.000,00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Покрајине,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tcPr>
          <w:p>
            <w:pPr>
              <w:pStyle w:val="11"/>
              <w:spacing w:after="0" w:line="240" w:lineRule="auto"/>
              <w:ind w:left="34"/>
              <w:jc w:val="both"/>
              <w:rPr>
                <w:rFonts w:ascii="Times New Roman" w:hAnsi="Times New Roman"/>
                <w:lang w:val="sr-Cyrl-RS"/>
              </w:rPr>
            </w:pPr>
            <w:r>
              <w:rPr>
                <w:rFonts w:ascii="Times New Roman" w:hAnsi="Times New Roman"/>
                <w:lang w:val="sr-Cyrl-RS"/>
              </w:rPr>
              <w:t>Дефинисање и рангирање присутних еколошких проблема на основу њиховог утицаја на људско здравље, привредни развој и укупан квалитет живота; развијање ефикасног механизма за решавање еколошких проблема; стварање услова као и правног и институционалног оквира за решавање присутних еколошких проблема.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Креиран ЛЕАП, дефинисани еколошки проблеми и потребне акције за њихово решавање.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Недостатак финансијских средстава, компетентност особа ангажованих на изради документа.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4</w:t>
            </w:r>
          </w:p>
        </w:tc>
        <w:tc>
          <w:tcPr>
            <w:tcW w:w="6910" w:type="dxa"/>
            <w:shd w:val="clear" w:color="auto" w:fill="C6D9F0" w:themeFill="tex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ПРИВРЕДНЕ, КОМУНАЛНЕ И ЈАВНЕ ИНФРАСТРУКТУРЕ УЗ ОЧУВАЊЕ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4.3.</w:t>
            </w:r>
          </w:p>
        </w:tc>
        <w:tc>
          <w:tcPr>
            <w:tcW w:w="6910"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ЗАШТИТА И УНАПРЕЂЕЊЕ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4.3.1.</w:t>
            </w:r>
          </w:p>
        </w:tc>
        <w:tc>
          <w:tcPr>
            <w:tcW w:w="6910" w:type="dxa"/>
            <w:shd w:val="clear" w:color="auto" w:fill="C6D9F0" w:themeFill="text2" w:themeFillTint="33"/>
            <w:vAlign w:val="center"/>
          </w:tcPr>
          <w:p>
            <w:pPr>
              <w:spacing w:after="0" w:line="240" w:lineRule="auto"/>
              <w:jc w:val="both"/>
              <w:rPr>
                <w:rFonts w:ascii="Times New Roman" w:hAnsi="Times New Roman"/>
                <w:lang w:val="sr-Cyrl-RS"/>
              </w:rPr>
            </w:pPr>
            <w:r>
              <w:rPr>
                <w:rFonts w:ascii="Times New Roman" w:hAnsi="Times New Roman"/>
                <w:lang w:val="sr-Cyrl-RS"/>
              </w:rPr>
              <w:t>Инфраструктурна, административна и стручна подршка у области заштите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C6D9F0" w:themeFill="text2" w:themeFillTint="33"/>
            <w:vAlign w:val="center"/>
          </w:tcPr>
          <w:p>
            <w:pPr>
              <w:spacing w:after="0" w:line="240" w:lineRule="auto"/>
              <w:rPr>
                <w:rFonts w:ascii="Times New Roman" w:hAnsi="Times New Roman"/>
                <w:lang w:val="sr-Cyrl-RS"/>
              </w:rPr>
            </w:pPr>
            <w:r>
              <w:rPr>
                <w:rFonts w:ascii="Times New Roman" w:hAnsi="Times New Roman"/>
                <w:lang w:val="sr-Cyrl-RS"/>
              </w:rPr>
              <w:t>Израда јединственог катастра загађивача на територији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Идентификација извора појединих загађујућих материја; унапређење доступности информација јавности, као и њено укључивање у процес одлучивања о питањима  животне средине; смањивање загађења на најмању могућу меру.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подразумева успостављање катастра загађивача као јединственог регистра систематизованих информација и података о загађивачима животне средине, на темељу којег је могуће успоставити мониторинг кључних параметара.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виши нивои власти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 xml:space="preserve">Општина Србобран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500.000,00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Покрајине, ЕУ фондови,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Израђен јединствен катастар загађивача (идентификовани извори и количине загађујућих материја које се емитују у животну средину) и успостављен мониторинг квалитета параметара животне средине.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Утврђени извори и количина емисија, као и праћење трендова емисија специфичних загађујућих материја.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Недовољни институционални капацитети, неделотворан систем мониторинга, недостатак економских подстицаја.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5</w:t>
            </w:r>
          </w:p>
        </w:tc>
        <w:tc>
          <w:tcPr>
            <w:tcW w:w="6910" w:type="dxa"/>
            <w:shd w:val="clear" w:color="auto" w:fill="F2DBDB" w:themeFill="accen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ДРУШТВЕНИХ ДЕЛАТНОСТИ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5.1.</w:t>
            </w:r>
          </w:p>
        </w:tc>
        <w:tc>
          <w:tcPr>
            <w:tcW w:w="6910"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УНАПРЕЂЕЊЕ ЗДРАВСТВЕНЕ ЗАШТИТЕ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5.1.1.</w:t>
            </w:r>
          </w:p>
        </w:tc>
        <w:tc>
          <w:tcPr>
            <w:tcW w:w="6910" w:type="dxa"/>
            <w:shd w:val="clear" w:color="auto" w:fill="F2DBDB" w:themeFill="accent2"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примарне здравствене заштите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F2DBDB" w:themeFill="accent2" w:themeFillTint="33"/>
            <w:vAlign w:val="center"/>
          </w:tcPr>
          <w:p>
            <w:pPr>
              <w:spacing w:after="0" w:line="240" w:lineRule="auto"/>
              <w:jc w:val="both"/>
              <w:rPr>
                <w:rFonts w:ascii="Times New Roman" w:hAnsi="Times New Roman"/>
                <w:lang w:val="sr-Cyrl-RS"/>
              </w:rPr>
            </w:pPr>
            <w:r>
              <w:rPr>
                <w:rFonts w:ascii="Times New Roman" w:hAnsi="Times New Roman"/>
                <w:lang w:val="sr-Cyrl-RS"/>
              </w:rPr>
              <w:t>Инвестиционо-текуће одржавање, опремање  и унапређење капацитета установа примарне здравствене заштите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Адекватно и квалитетно пружање лекарске помоћи.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Пројекат подразумева текуће одржавање објеката примарне здравствене заштите, као и набавку потребних савремених медицинских апарата, средстава и помагала потребних за квалитетно лечење и пружање лекарске помоћи становницима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Општина Србобран, ДЗ „Др Ђорђе Бастић“, Србобран, виши нивои власти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Општина Србобран; ДЗ „Др Ђорђе Бастић“,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5.000.000,00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Буџет Општине, Покрајине, Републике, ЕУ фондови,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Унапређена здравствена заштита становништва, боља доступност услуга, повећан обухват прегледима.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Број и вредност изведених радова и купљене опреме.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autoSpaceDE w:val="0"/>
              <w:autoSpaceDN w:val="0"/>
              <w:adjustRightInd w:val="0"/>
              <w:spacing w:after="0" w:line="240" w:lineRule="auto"/>
              <w:jc w:val="both"/>
              <w:rPr>
                <w:rFonts w:ascii="Times New Roman" w:hAnsi="Times New Roman"/>
                <w:color w:val="000000"/>
                <w:lang w:val="sr-Cyrl-RS"/>
              </w:rPr>
            </w:pPr>
            <w:r>
              <w:rPr>
                <w:rFonts w:ascii="Times New Roman" w:hAnsi="Times New Roman"/>
                <w:color w:val="000000"/>
                <w:lang w:val="sr-Cyrl-RS"/>
              </w:rPr>
              <w:t>Недостатак финансијских средстава, недовољна посвећеност и мотивисаност носилаца пројекта.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5</w:t>
            </w:r>
          </w:p>
        </w:tc>
        <w:tc>
          <w:tcPr>
            <w:tcW w:w="6910" w:type="dxa"/>
            <w:shd w:val="clear" w:color="auto" w:fill="F2DBDB" w:themeFill="accen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ДРУШТВЕНИХ ДЕЛАТНОСТИ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5.1.</w:t>
            </w:r>
          </w:p>
        </w:tc>
        <w:tc>
          <w:tcPr>
            <w:tcW w:w="6910"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УНАПРЕЂЕЊЕ ЗДРАВСТВЕНЕ ЗАШТИТЕ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5.1.1.</w:t>
            </w:r>
          </w:p>
        </w:tc>
        <w:tc>
          <w:tcPr>
            <w:tcW w:w="6910" w:type="dxa"/>
            <w:shd w:val="clear" w:color="auto" w:fill="F2DBDB" w:themeFill="accent2"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примарне здравствене заштите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Програми стручног усавршавања здравствених радника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Унапређење знања и вештина здравствених радника у циљу унапређивања квалитета обављања лекарске дужности.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Под стручним усавршавањем подразумева се стицање знања и вештина здравствених радника, а обухвата специјализације и континуирану едукацију.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ДЗ „Др Ђорђе Бастић“,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ДЗ „Др Ђорђе Бастић“,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500.000,00 по специјализацији годишње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Буџет Општине, Покрајине, Републике, ЕУ фондови,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знања и вештина медицинског особља и њихова примена у лечењу пацијената.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Број здравствених радника у оквиру програма стручног усавршавања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rPr>
                <w:rFonts w:ascii="Times New Roman" w:hAnsi="Times New Roman"/>
                <w:lang w:val="sr-Cyrl-RS"/>
              </w:rPr>
            </w:pPr>
            <w:r>
              <w:rPr>
                <w:rFonts w:ascii="Times New Roman" w:hAnsi="Times New Roman"/>
                <w:color w:val="000000"/>
                <w:lang w:val="sr-Cyrl-RS"/>
              </w:rPr>
              <w:t>Недостатак финансијских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5</w:t>
            </w:r>
          </w:p>
        </w:tc>
        <w:tc>
          <w:tcPr>
            <w:tcW w:w="6910" w:type="dxa"/>
            <w:shd w:val="clear" w:color="auto" w:fill="F2DBDB" w:themeFill="accen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ДРУШТВЕНИХ ДЕЛАТНОСТИ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5.1.</w:t>
            </w:r>
          </w:p>
        </w:tc>
        <w:tc>
          <w:tcPr>
            <w:tcW w:w="6910"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УНАПРЕЂЕЊЕ ЗДРАВСТВЕНЕ ЗАШТИТЕ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5.1.1.</w:t>
            </w:r>
          </w:p>
        </w:tc>
        <w:tc>
          <w:tcPr>
            <w:tcW w:w="6910" w:type="dxa"/>
            <w:shd w:val="clear" w:color="auto" w:fill="F2DBDB" w:themeFill="accent2"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примарне здравствене заштите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F2DBDB" w:themeFill="accent2" w:themeFillTint="33"/>
          </w:tcPr>
          <w:p>
            <w:pPr>
              <w:spacing w:after="0" w:line="240" w:lineRule="auto"/>
              <w:jc w:val="both"/>
              <w:rPr>
                <w:rFonts w:ascii="Times New Roman" w:hAnsi="Times New Roman"/>
                <w:lang w:val="sr-Cyrl-RS"/>
              </w:rPr>
            </w:pPr>
            <w:r>
              <w:rPr>
                <w:rFonts w:ascii="Times New Roman" w:hAnsi="Times New Roman"/>
                <w:lang w:val="sr-Cyrl-RS"/>
              </w:rPr>
              <w:t>Увођење система интерне контроле у Дому здравља "Др Ђорђе Бастић"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Унапређена ефикасност и ефективност функционисања Дома здравља "Др Ђорће Бастић".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подразумева успостављање адекватног система интерне контроле у Дому здравља као процеса (низа сталних чињења) којим се проверавају све активности предузећа и који представља интегрални део менаџмента савремене организације.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ДЗ "Др Ђорђе Бастић", Србобран, општина Србобран, виши нивои власти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ДЗ "Др Ђорђе Бастић",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 xml:space="preserve">2018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Буџет Општине, Покрајине, Републике, ЕУ фондови,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Успостављен и функционалан систем интерне контроле.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Смањење трошкова пословања, смањење буџетских расхода, већа транспарентност пословања.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Недовољна посвећеност и мотивисаност носилаца пројекта.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5</w:t>
            </w:r>
          </w:p>
        </w:tc>
        <w:tc>
          <w:tcPr>
            <w:tcW w:w="6910" w:type="dxa"/>
            <w:shd w:val="clear" w:color="auto" w:fill="F2DBDB" w:themeFill="accen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ДРУШТВЕНИХ ДЕЛАТНОСТИ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5.1.</w:t>
            </w:r>
          </w:p>
        </w:tc>
        <w:tc>
          <w:tcPr>
            <w:tcW w:w="6910"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УНАПРЕЂЕЊЕ ЗДРАВСТВЕНЕ ЗАШТИТЕ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5.1.1.</w:t>
            </w:r>
          </w:p>
        </w:tc>
        <w:tc>
          <w:tcPr>
            <w:tcW w:w="6910" w:type="dxa"/>
            <w:shd w:val="clear" w:color="auto" w:fill="F2DBDB" w:themeFill="accent2"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примарне здравствене заштите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F2DBDB" w:themeFill="accent2" w:themeFillTint="33"/>
          </w:tcPr>
          <w:p>
            <w:pPr>
              <w:spacing w:after="0" w:line="240" w:lineRule="auto"/>
              <w:rPr>
                <w:rFonts w:ascii="Times New Roman" w:hAnsi="Times New Roman"/>
                <w:lang w:val="sr-Cyrl-RS"/>
              </w:rPr>
            </w:pPr>
            <w:r>
              <w:rPr>
                <w:rFonts w:ascii="Times New Roman" w:hAnsi="Times New Roman"/>
                <w:lang w:val="sr-Cyrl-RS"/>
              </w:rPr>
              <w:t>Јачање здравственог информационог систем и подстицање шире примене информационих и комуникационих технологија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Циљ пројекта је да олакша заказивање прегледа од изабраног лекара до специјалиста или дијагностичке процедуре.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Развојем информационо-комуникационих технологија и њиховом применом у домовима здравља значајно се унапређује рад запослених јер се процес рада убрзава и повећава се комуникација и дељење неопходних информација.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ДЗ "Др Ђорђе Бастић", Србобран, виши нивои власти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ДЗ "Др Ђорђе Бастић",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Према пројектном задатку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Буџет Општине, Покрајине, Републике, ЕУ фондови,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Увођење и примена Интегрисаног здравственог информационог система.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Набављена рачунарска опрема; број издатих упута и рецепата преко ИЗИС-а.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посвећеност и мотивисаност носилаца пројекта.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5</w:t>
            </w:r>
          </w:p>
        </w:tc>
        <w:tc>
          <w:tcPr>
            <w:tcW w:w="6910" w:type="dxa"/>
            <w:shd w:val="clear" w:color="auto" w:fill="F2DBDB" w:themeFill="accen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ДРУШТВЕНИХ ДЕЛАТНОСТИ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5.2.</w:t>
            </w:r>
          </w:p>
        </w:tc>
        <w:tc>
          <w:tcPr>
            <w:tcW w:w="6910"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РАЗВОЈ СОЦИЈАЛНЕ ЗАШТИТЕ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5.2.1.</w:t>
            </w:r>
          </w:p>
        </w:tc>
        <w:tc>
          <w:tcPr>
            <w:tcW w:w="6910" w:type="dxa"/>
            <w:shd w:val="clear" w:color="auto" w:fill="F2DBDB" w:themeFill="accent2"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социјалне заштите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Континуирано унапређење доступности услуга социјалне заштите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Развијање и унапређење капацитета и саветодавне услуге Центра за социјални рад.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Овај пројекат подразумева: (а) даље унапређење услуге помоћи и неге у кући и повећање броја ангажованих лица-пружаоца услуге до нивоа потреба остарелих лица за услугом; (б) стручно усавршавање запослених у Центру за социјални рад за рад са младима, са проблемима у породици и сл; (в) унапређење сарадње са здравственом установом.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Општина Србобран, Центар за социјални рад општине Србобран, виши нивои власти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Центар за социјални рад општине Србобран, 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Према пројектним активностима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Буџет Општине, Покрајине, Републике, ЕУ фондови,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Унапређена доступност, ефикасност и квалитет услуга социјалне заштите.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Број нових запослених, број корисника услуга, број запослених који су прошли додатна усавршавања и обуке.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Недостатак финансијских средстава.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5</w:t>
            </w:r>
          </w:p>
        </w:tc>
        <w:tc>
          <w:tcPr>
            <w:tcW w:w="6910" w:type="dxa"/>
            <w:shd w:val="clear" w:color="auto" w:fill="F2DBDB" w:themeFill="accen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ДРУШТВЕНИХ ДЕЛАТНОСТИ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5.2.</w:t>
            </w:r>
          </w:p>
        </w:tc>
        <w:tc>
          <w:tcPr>
            <w:tcW w:w="6910"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РАЗВОЈ СОЦИЈАЛНЕ ЗАШТИТЕ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5.2.1.</w:t>
            </w:r>
          </w:p>
        </w:tc>
        <w:tc>
          <w:tcPr>
            <w:tcW w:w="6910" w:type="dxa"/>
            <w:shd w:val="clear" w:color="auto" w:fill="F2DBDB" w:themeFill="accent2"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социјалне заштите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F2DBDB" w:themeFill="accent2" w:themeFillTint="33"/>
            <w:vAlign w:val="center"/>
          </w:tcPr>
          <w:p>
            <w:pPr>
              <w:spacing w:after="0" w:line="240" w:lineRule="auto"/>
              <w:jc w:val="both"/>
              <w:rPr>
                <w:rFonts w:ascii="Times New Roman" w:hAnsi="Times New Roman"/>
                <w:lang w:val="sr-Cyrl-RS"/>
              </w:rPr>
            </w:pPr>
            <w:r>
              <w:rPr>
                <w:rFonts w:ascii="Times New Roman" w:hAnsi="Times New Roman"/>
                <w:lang w:val="sr-Cyrl-RS"/>
              </w:rPr>
              <w:t>Реализација различитих пројеката у области унапређења породичних односа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Пружање подршке свим члановима ради развијања здраве и функционалне породице у заједници и превенције породичних дисфункција.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подразумева наставак започетих активности и пројеката у домену унапређења квалитета породичних односа: (а) Превенција насиља у породици; (б) Комуникација - начин превазилажења конфликата у заједници и породици; (в) Човек као ресурс - планирање живота, личног развоја и каријере; (г)  Породица као ресурс - планирање породице.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Центар за социјални рад општине Србобран, Општина Србобран, виши нивои власти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Центар за социјални рад општине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Према потребама појединих пројектних активности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Покрајине, Републике, ЕУ фондови,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Унапређивање родитељских капацитета за препознавање основних потреба детета и развијање знања и вештина за њихово задовољавање; унапређивање капацитета сваког чланa породице за самостално решавање проблема; унапређења односа између чланова породице; јачање мреже подршке породици у заједници.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Смањивање броја случајева насиља у породици.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посвећеност и  мотивисаност носилаца пројекта.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sz w:val="18"/>
          <w:szCs w:val="18"/>
          <w:lang w:val="sr-Cyrl-RS"/>
        </w:rPr>
      </w:pPr>
    </w:p>
    <w:p>
      <w:pPr>
        <w:jc w:val="both"/>
        <w:rPr>
          <w:rFonts w:ascii="Times New Roman" w:hAnsi="Times New Roman"/>
          <w:sz w:val="18"/>
          <w:szCs w:val="18"/>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5</w:t>
            </w:r>
          </w:p>
        </w:tc>
        <w:tc>
          <w:tcPr>
            <w:tcW w:w="6910" w:type="dxa"/>
            <w:shd w:val="clear" w:color="auto" w:fill="F2DBDB" w:themeFill="accen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ДРУШТВЕНИХ ДЕЛАТНОСТИ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5.3.</w:t>
            </w:r>
          </w:p>
        </w:tc>
        <w:tc>
          <w:tcPr>
            <w:tcW w:w="6910"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УНАПРЕЂЕЊЕ ОБРАЗОВАЊА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5.3.1.</w:t>
            </w:r>
          </w:p>
        </w:tc>
        <w:tc>
          <w:tcPr>
            <w:tcW w:w="6910" w:type="dxa"/>
            <w:shd w:val="clear" w:color="auto" w:fill="F2DBDB" w:themeFill="accent2"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капацитета предшколског и школског образовања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Унапређење капацитета предшколског образовања и васпитања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Уређење и опремање објеката и просторија предшколске установе „Радост“.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обухвата: (а) континуирано одржавање и реконструкцију објеката предшколског образовања (уградња топлотних пумпи у вртићима на територији општине Србобран; текућа одржавања објеката; друга улагања по приоритету и потреби улагања); (б) осавремењавање рада набавком недостајуће опреме и учила и слично.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Предшколска Установа "Радост" Србобран, виши нивои власти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Предшколска Установа "Радост"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 xml:space="preserve">5.925.000,00 - израда машинских инсталација за грејање и хлађење </w:t>
            </w:r>
          </w:p>
          <w:p>
            <w:pPr>
              <w:spacing w:after="0" w:line="240" w:lineRule="auto"/>
              <w:jc w:val="both"/>
              <w:rPr>
                <w:rFonts w:ascii="Times New Roman" w:hAnsi="Times New Roman"/>
                <w:lang w:val="sr-Cyrl-RS"/>
              </w:rPr>
            </w:pPr>
            <w:r>
              <w:rPr>
                <w:rFonts w:ascii="Times New Roman" w:hAnsi="Times New Roman"/>
                <w:lang w:val="sr-Cyrl-RS"/>
              </w:rPr>
              <w:t xml:space="preserve">                       објекта вртића „Црвенкапа“ - топлотне пумпе. </w:t>
            </w:r>
          </w:p>
          <w:p>
            <w:pPr>
              <w:spacing w:after="0" w:line="240" w:lineRule="auto"/>
              <w:jc w:val="both"/>
              <w:rPr>
                <w:rFonts w:ascii="Times New Roman" w:hAnsi="Times New Roman"/>
                <w:lang w:val="sr-Cyrl-RS"/>
              </w:rPr>
            </w:pPr>
            <w:r>
              <w:rPr>
                <w:rFonts w:ascii="Times New Roman" w:hAnsi="Times New Roman"/>
                <w:lang w:val="sr-Cyrl-RS"/>
              </w:rPr>
              <w:t xml:space="preserve">1.234.000.00 - уградња ПВЦ столарије и централног грејања на гас у </w:t>
            </w:r>
          </w:p>
          <w:p>
            <w:pPr>
              <w:spacing w:after="0" w:line="240" w:lineRule="auto"/>
              <w:jc w:val="both"/>
              <w:rPr>
                <w:rFonts w:ascii="Times New Roman" w:hAnsi="Times New Roman"/>
                <w:lang w:val="sr-Cyrl-RS"/>
              </w:rPr>
            </w:pPr>
            <w:r>
              <w:rPr>
                <w:rFonts w:ascii="Times New Roman" w:hAnsi="Times New Roman"/>
                <w:lang w:val="sr-Cyrl-RS"/>
              </w:rPr>
              <w:t xml:space="preserve">                      објекту „Барби“.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простора, набавка нове опреме у свим објектима вртићке установе.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Већи обухват деце у вртићима, посебно узраста од три до пет година;  реновирани и адаптирани постојећи расположиви просторни капацитети, вредност купљене опреме.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Недостатак финансијских средстава, неуспела јавна набавка.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sz w:val="18"/>
          <w:szCs w:val="18"/>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5</w:t>
            </w:r>
          </w:p>
        </w:tc>
        <w:tc>
          <w:tcPr>
            <w:tcW w:w="6910" w:type="dxa"/>
            <w:shd w:val="clear" w:color="auto" w:fill="F2DBDB" w:themeFill="accen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ДРУШТВЕНИХ ДЕЛАТНОСТИ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5.3.</w:t>
            </w:r>
          </w:p>
        </w:tc>
        <w:tc>
          <w:tcPr>
            <w:tcW w:w="6910"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УНАПРЕЂЕЊЕ ОБРАЗОВАЊА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5.3.1.</w:t>
            </w:r>
          </w:p>
        </w:tc>
        <w:tc>
          <w:tcPr>
            <w:tcW w:w="6910" w:type="dxa"/>
            <w:shd w:val="clear" w:color="auto" w:fill="F2DBDB" w:themeFill="accent2"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капацитета предшколског и школског образовања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Унапређење капацитета и квалитета основног и средњег образовања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Стварање бољих услова у области основног и средњег образовања.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подразумева: (а) израду пројекта замене кровне конструкције са олуцима, замене плафона и замене расвете у ОШ ,,Јован Јовановић Змај" и замена кровне конструкције са олуцима, замена плафона и замена расвете у ОШ ,,Јован Јовановић Змај"; (б) одржавање и реконструкција других школских објеката по приоритету и потреби улагања; (в) осавремењавање рада школских установа новим наставним средствима и училима; (г) континуирана подршка надареној деци, кроз суфинансирање трошкова учешће на разним такмичењима и друге врсте подршке; (д) континуирана подршка деци са посебним потребама у циљу боље укључености у школску заједницу; (ђ) стварање бољих услова у области образовања за ромску заједницу; (е) предузимање активности у циљу отварања нових образованих профила у средњој школи.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школске установе, виши нивои власти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основне школе, гимназија и економска школа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 xml:space="preserve">Према пројектним активностима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простора, опреме и рада у свим објектима основног и средњег образовања.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Реновирани постојећи расположиви просторни капацитети у школама, набављена нова учила и помагала за извођење наставе, учествовање већег броја надарене деце на такмичењима, стварање нових образовних профила у складу са потребама тржишта.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Недостатак финансијских средстава, неуспела јавна набавка.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5</w:t>
            </w:r>
          </w:p>
        </w:tc>
        <w:tc>
          <w:tcPr>
            <w:tcW w:w="6910" w:type="dxa"/>
            <w:shd w:val="clear" w:color="auto" w:fill="F2DBDB" w:themeFill="accen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ДРУШТВЕНИХ ДЕЛАТНОСТИ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5.4.</w:t>
            </w:r>
          </w:p>
        </w:tc>
        <w:tc>
          <w:tcPr>
            <w:tcW w:w="6910"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РАЗВОЈ КУЛТУРЕ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5.4.1.</w:t>
            </w:r>
          </w:p>
        </w:tc>
        <w:tc>
          <w:tcPr>
            <w:tcW w:w="6910" w:type="dxa"/>
            <w:shd w:val="clear" w:color="auto" w:fill="F2DBDB" w:themeFill="accent2" w:themeFillTint="33"/>
            <w:vAlign w:val="center"/>
          </w:tcPr>
          <w:p>
            <w:pPr>
              <w:spacing w:after="0" w:line="240" w:lineRule="auto"/>
              <w:jc w:val="both"/>
              <w:rPr>
                <w:rFonts w:ascii="Times New Roman" w:hAnsi="Times New Roman"/>
                <w:lang w:val="sr-Cyrl-RS"/>
              </w:rPr>
            </w:pPr>
            <w:r>
              <w:rPr>
                <w:rFonts w:ascii="Times New Roman" w:hAnsi="Times New Roman"/>
                <w:lang w:val="sr-Cyrl-RS"/>
              </w:rPr>
              <w:t>Одржавање установа културе и  унапређење културних садржаја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Реконструкција и одржавање постојећих објеката културе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Унапређена и осавремењена инфраструктура у области културе.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ће се реализовати кроз следеће активности: (а) извођење радова противпожарне заштите на објекту Позориштанце; (б) реконструкција зграде Задружног дома у Србобрану; (в) реконструкција зграде Дома културе у Турији; (г) реконструкција дворишне зграде са Тремом из 1902. године – двориште Дома културе; (д) реконструкција зграде Сликарског атељеа – двориште Дома културе; (ђ) реконструкција зграда Народне библиотеке у сва три насељена места; (е) израда и постављање знакова за лакше налажење објеката културе, као и други инвестиционо текући радови по потреби и приоритету).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Дом културе Србобран, виши нивои власти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Дом културе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2019-2020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jc w:val="both"/>
              <w:rPr>
                <w:rFonts w:ascii="Times New Roman" w:hAnsi="Times New Roman"/>
                <w:lang w:val="sr-Cyrl-RS"/>
              </w:rPr>
            </w:pPr>
            <w:r>
              <w:rPr>
                <w:rFonts w:ascii="Times New Roman" w:hAnsi="Times New Roman"/>
                <w:lang w:val="sr-Cyrl-RS"/>
              </w:rPr>
              <w:t xml:space="preserve">Према пројектном задатку појединих активности. Износ опредељених средстава за неке од активности: </w:t>
            </w:r>
          </w:p>
          <w:p>
            <w:pPr>
              <w:pStyle w:val="11"/>
              <w:numPr>
                <w:ilvl w:val="0"/>
                <w:numId w:val="2"/>
              </w:numPr>
              <w:spacing w:after="0" w:line="240" w:lineRule="auto"/>
              <w:ind w:left="459"/>
              <w:jc w:val="both"/>
              <w:rPr>
                <w:rFonts w:ascii="Times New Roman" w:hAnsi="Times New Roman"/>
                <w:lang w:val="sr-Cyrl-RS"/>
              </w:rPr>
            </w:pPr>
            <w:r>
              <w:rPr>
                <w:rFonts w:ascii="Times New Roman" w:hAnsi="Times New Roman"/>
                <w:lang w:val="sr-Cyrl-RS"/>
              </w:rPr>
              <w:t xml:space="preserve">3.000.000,00 за извођење радова противпожарне заштите на објекту Позориштанце у Србобрану са уградњом унутрашње хидрантске мреже и инсталације дојаве пожара; </w:t>
            </w:r>
          </w:p>
          <w:p>
            <w:pPr>
              <w:pStyle w:val="11"/>
              <w:numPr>
                <w:ilvl w:val="0"/>
                <w:numId w:val="2"/>
              </w:numPr>
              <w:spacing w:after="0" w:line="240" w:lineRule="auto"/>
              <w:ind w:left="459"/>
              <w:jc w:val="both"/>
              <w:rPr>
                <w:rFonts w:ascii="Times New Roman" w:hAnsi="Times New Roman"/>
                <w:lang w:val="sr-Cyrl-RS"/>
              </w:rPr>
            </w:pPr>
            <w:r>
              <w:rPr>
                <w:rFonts w:ascii="Times New Roman" w:hAnsi="Times New Roman"/>
                <w:lang w:val="sr-Cyrl-RS"/>
              </w:rPr>
              <w:t xml:space="preserve">500.000,00 за израду пројектне документације реконструкције и доградње Дома културе у Србобрану;  </w:t>
            </w:r>
          </w:p>
          <w:p>
            <w:pPr>
              <w:pStyle w:val="11"/>
              <w:numPr>
                <w:ilvl w:val="0"/>
                <w:numId w:val="2"/>
              </w:numPr>
              <w:spacing w:after="0" w:line="240" w:lineRule="auto"/>
              <w:ind w:left="459"/>
              <w:jc w:val="both"/>
              <w:rPr>
                <w:rFonts w:ascii="Times New Roman" w:hAnsi="Times New Roman"/>
                <w:lang w:val="sr-Cyrl-RS"/>
              </w:rPr>
            </w:pPr>
            <w:r>
              <w:rPr>
                <w:rFonts w:ascii="Times New Roman" w:hAnsi="Times New Roman"/>
                <w:lang w:val="sr-Cyrl-RS"/>
              </w:rPr>
              <w:t xml:space="preserve">70.000.000,00 за реконструкцију и доградњу Дома културе у Србобрану.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Буџет Општине, Покрајине, Републике, ЕУ фондови,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Унапређена област културе и уметности; обогаћен културни живот; подстакнут развој креативности и културне разноликости; препознате специфичности културног идентитета и одрживог развоја заједнице.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Извршени радови на објектима, постављени знакови.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неквалитетан извођач радова, неуспела јавна набавка.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sz w:val="18"/>
          <w:szCs w:val="18"/>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5</w:t>
            </w:r>
          </w:p>
        </w:tc>
        <w:tc>
          <w:tcPr>
            <w:tcW w:w="6910" w:type="dxa"/>
            <w:shd w:val="clear" w:color="auto" w:fill="F2DBDB" w:themeFill="accen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ДРУШТВЕНИХ ДЕЛАТНОСТИ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5.4.</w:t>
            </w:r>
          </w:p>
        </w:tc>
        <w:tc>
          <w:tcPr>
            <w:tcW w:w="6910"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РАЗВОЈ КУЛТУРЕ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5.4.1.</w:t>
            </w:r>
          </w:p>
        </w:tc>
        <w:tc>
          <w:tcPr>
            <w:tcW w:w="6910" w:type="dxa"/>
            <w:shd w:val="clear" w:color="auto" w:fill="F2DBDB" w:themeFill="accent2" w:themeFillTint="33"/>
            <w:vAlign w:val="center"/>
          </w:tcPr>
          <w:p>
            <w:pPr>
              <w:spacing w:after="0" w:line="240" w:lineRule="auto"/>
              <w:jc w:val="both"/>
              <w:rPr>
                <w:rFonts w:ascii="Times New Roman" w:hAnsi="Times New Roman"/>
                <w:lang w:val="sr-Cyrl-RS"/>
              </w:rPr>
            </w:pPr>
            <w:r>
              <w:rPr>
                <w:rFonts w:ascii="Times New Roman" w:hAnsi="Times New Roman"/>
                <w:lang w:val="sr-Cyrl-RS"/>
              </w:rPr>
              <w:t>Одржавање установа културе и  унапређење културних садржаја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Опремање установа културе савременом опремом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Опремање објеката Дома културе Србобран савременом опремом.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Пројекат ће се реализовати кроз набавку: (а) светлосног и тонског парка за позоришне сале; (б) галеријске опрема; (в) опреме за развој визуелне уметности; (г) опреме за библиотеку – полице за књиге; (д) опреме за дигитализацију књижног фонда библиотеке.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Дом културе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Дом културе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Према пројектним активностима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Буџет Општине, Покрајине, Републике, ЕУ фондови,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рада Дома културе, већи број културних догађаја, већи број посетиоца манифестацијама и догађајима.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Вредност набављене опреме, број посетиоца и читаоца.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Недостатак финансијских средстава, неуспела јавна набавка.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5</w:t>
            </w:r>
          </w:p>
        </w:tc>
        <w:tc>
          <w:tcPr>
            <w:tcW w:w="6910" w:type="dxa"/>
            <w:shd w:val="clear" w:color="auto" w:fill="F2DBDB" w:themeFill="accen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ДРУШТВЕНИХ ДЕЛАТНОСТИ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5.4.</w:t>
            </w:r>
          </w:p>
        </w:tc>
        <w:tc>
          <w:tcPr>
            <w:tcW w:w="6910"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РАЗВОЈ КУЛТУРЕ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5.4.1.</w:t>
            </w:r>
          </w:p>
        </w:tc>
        <w:tc>
          <w:tcPr>
            <w:tcW w:w="6910" w:type="dxa"/>
            <w:shd w:val="clear" w:color="auto" w:fill="F2DBDB" w:themeFill="accent2" w:themeFillTint="33"/>
            <w:vAlign w:val="center"/>
          </w:tcPr>
          <w:p>
            <w:pPr>
              <w:spacing w:after="0" w:line="240" w:lineRule="auto"/>
              <w:jc w:val="both"/>
              <w:rPr>
                <w:rFonts w:ascii="Times New Roman" w:hAnsi="Times New Roman"/>
                <w:lang w:val="sr-Cyrl-RS"/>
              </w:rPr>
            </w:pPr>
            <w:r>
              <w:rPr>
                <w:rFonts w:ascii="Times New Roman" w:hAnsi="Times New Roman"/>
                <w:lang w:val="sr-Cyrl-RS"/>
              </w:rPr>
              <w:t>Одржавање установа културе и  унапређење културних садржаја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Организовање радионица старих заната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Подстицање локалног развоја и конкурентности производа кроз организовање обука за овладавање техникама старих заната и очување изворног народног стваралаштва.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Пројекат подразумева организовање обука и преквалификација незапослених и свих заинтересованих грађана у правцу овладавања техникама старих заната.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Дом културе Србобран, виши нивои власти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Дом културе Србобран, КЛЕР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2019-2020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300.000,00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Буџет Општине, Покрајине, Републике, ЕУ фондови,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Допринос културе дугорочном и одрживом развоју Општине у складу са њеним стратешким  приоритетима.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Стварање специфичних и квалитетних производа, број новозапослених, набављена опрема.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Недостатак финансијских средстава, недовољна заинтересованост лица за учествовање у програмима обуке.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5</w:t>
            </w:r>
          </w:p>
        </w:tc>
        <w:tc>
          <w:tcPr>
            <w:tcW w:w="6910" w:type="dxa"/>
            <w:shd w:val="clear" w:color="auto" w:fill="F2DBDB" w:themeFill="accen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ДРУШТВЕНИХ ДЕЛАТНОСТИ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5.4.</w:t>
            </w:r>
          </w:p>
        </w:tc>
        <w:tc>
          <w:tcPr>
            <w:tcW w:w="6910"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РАЗВОЈ КУЛТУРЕ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5.4.1.</w:t>
            </w:r>
          </w:p>
        </w:tc>
        <w:tc>
          <w:tcPr>
            <w:tcW w:w="6910" w:type="dxa"/>
            <w:shd w:val="clear" w:color="auto" w:fill="F2DBDB" w:themeFill="accent2" w:themeFillTint="33"/>
            <w:vAlign w:val="center"/>
          </w:tcPr>
          <w:p>
            <w:pPr>
              <w:spacing w:after="0" w:line="240" w:lineRule="auto"/>
              <w:jc w:val="both"/>
              <w:rPr>
                <w:rFonts w:ascii="Times New Roman" w:hAnsi="Times New Roman"/>
                <w:lang w:val="sr-Cyrl-RS"/>
              </w:rPr>
            </w:pPr>
            <w:r>
              <w:rPr>
                <w:rFonts w:ascii="Times New Roman" w:hAnsi="Times New Roman"/>
                <w:lang w:val="sr-Cyrl-RS"/>
              </w:rPr>
              <w:t>Одржавање установа културе и  унапређење културних садржаја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Јачање издавачке делатности Дома културе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Издавање периодичних публикација из области уметности и културе.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vAlign w:val="center"/>
          </w:tcPr>
          <w:p>
            <w:pPr>
              <w:spacing w:before="120" w:after="0" w:line="240" w:lineRule="auto"/>
              <w:rPr>
                <w:rFonts w:ascii="Times New Roman" w:hAnsi="Times New Roman"/>
                <w:lang w:val="sr-Cyrl-RS"/>
              </w:rPr>
            </w:pPr>
            <w:r>
              <w:rPr>
                <w:rFonts w:ascii="Times New Roman" w:hAnsi="Times New Roman"/>
                <w:lang w:val="sr-Cyrl-RS"/>
              </w:rPr>
              <w:t>Издавање периодичних часописа, издавање књига, каталога, плакета.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Дом културе Србобран, виши нивои власти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Дом културе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2019-2020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100.000,00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Буџет Општине, Покрајине, Републике, ЕУ фондови,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 xml:space="preserve">Ширење активности и даљи развој установе културе; задовољавање читалачких потребе, као и обогаћивање фонда библиотеке.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 xml:space="preserve">Врста и број објављеног образовног и промотивног материјала.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мотивисаност носилаца пројекта.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5</w:t>
            </w:r>
          </w:p>
        </w:tc>
        <w:tc>
          <w:tcPr>
            <w:tcW w:w="6910" w:type="dxa"/>
            <w:shd w:val="clear" w:color="auto" w:fill="F2DBDB" w:themeFill="accen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ДРУШТВЕНИХ ДЕЛАТНОСТИ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5.4.</w:t>
            </w:r>
          </w:p>
        </w:tc>
        <w:tc>
          <w:tcPr>
            <w:tcW w:w="6910"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РАЗВОЈ КУЛТУРЕ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5.4.1.</w:t>
            </w:r>
          </w:p>
        </w:tc>
        <w:tc>
          <w:tcPr>
            <w:tcW w:w="6910" w:type="dxa"/>
            <w:shd w:val="clear" w:color="auto" w:fill="F2DBDB" w:themeFill="accent2" w:themeFillTint="33"/>
            <w:vAlign w:val="center"/>
          </w:tcPr>
          <w:p>
            <w:pPr>
              <w:spacing w:after="0" w:line="240" w:lineRule="auto"/>
              <w:jc w:val="both"/>
              <w:rPr>
                <w:rFonts w:ascii="Times New Roman" w:hAnsi="Times New Roman"/>
                <w:lang w:val="sr-Cyrl-RS"/>
              </w:rPr>
            </w:pPr>
            <w:r>
              <w:rPr>
                <w:rFonts w:ascii="Times New Roman" w:hAnsi="Times New Roman"/>
                <w:lang w:val="sr-Cyrl-RS"/>
              </w:rPr>
              <w:t>Одржавање установа културе и  унапређење културних садржаја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Подршка (суфинансирање) организовању културних манифестација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Очување и промоција културног наслеђа.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Један од кључних сегмената сваког друштва јесу свакако култура, традиција и културно наслеђе. У том смислу Србобран је кроз своју историју стекао велико културно богатство које и даље негује кроз традиционалне културне манифестације по којима је ово подручје надалеко познато (Кобасицијада у Турији, затим Дани културне традиције, Ленкин прстен и друге).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 xml:space="preserve">Општина Србобран, Дом културе Србобран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Дом културе Србобран, КЛЕР, ТООС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 xml:space="preserve">Буџет за манифестације на годишњем нивоу: </w:t>
            </w:r>
          </w:p>
          <w:p>
            <w:pPr>
              <w:pStyle w:val="11"/>
              <w:numPr>
                <w:ilvl w:val="0"/>
                <w:numId w:val="3"/>
              </w:numPr>
              <w:spacing w:after="0" w:line="240" w:lineRule="auto"/>
              <w:rPr>
                <w:rFonts w:ascii="Times New Roman" w:hAnsi="Times New Roman"/>
                <w:lang w:val="sr-Cyrl-RS"/>
              </w:rPr>
            </w:pPr>
            <w:r>
              <w:rPr>
                <w:rFonts w:ascii="Times New Roman" w:hAnsi="Times New Roman"/>
                <w:lang w:val="sr-Cyrl-RS"/>
              </w:rPr>
              <w:t>Кобасицијада: 530.000,00</w:t>
            </w:r>
          </w:p>
          <w:p>
            <w:pPr>
              <w:pStyle w:val="11"/>
              <w:numPr>
                <w:ilvl w:val="0"/>
                <w:numId w:val="3"/>
              </w:numPr>
              <w:spacing w:after="0" w:line="240" w:lineRule="auto"/>
              <w:rPr>
                <w:rFonts w:ascii="Times New Roman" w:hAnsi="Times New Roman"/>
                <w:lang w:val="sr-Cyrl-RS"/>
              </w:rPr>
            </w:pPr>
            <w:r>
              <w:rPr>
                <w:rFonts w:ascii="Times New Roman" w:hAnsi="Times New Roman"/>
                <w:lang w:val="sr-Cyrl-RS"/>
              </w:rPr>
              <w:t>Празник римокатоличке цркве: 200.000,00</w:t>
            </w:r>
          </w:p>
          <w:p>
            <w:pPr>
              <w:pStyle w:val="11"/>
              <w:numPr>
                <w:ilvl w:val="0"/>
                <w:numId w:val="3"/>
              </w:numPr>
              <w:spacing w:after="0" w:line="240" w:lineRule="auto"/>
              <w:rPr>
                <w:rFonts w:ascii="Times New Roman" w:hAnsi="Times New Roman"/>
                <w:lang w:val="sr-Cyrl-RS"/>
              </w:rPr>
            </w:pPr>
            <w:r>
              <w:rPr>
                <w:rFonts w:ascii="Times New Roman" w:hAnsi="Times New Roman"/>
                <w:lang w:val="sr-Cyrl-RS"/>
              </w:rPr>
              <w:t>Интеретно фестивал: 400.000,00</w:t>
            </w:r>
          </w:p>
          <w:p>
            <w:pPr>
              <w:pStyle w:val="11"/>
              <w:numPr>
                <w:ilvl w:val="0"/>
                <w:numId w:val="3"/>
              </w:numPr>
              <w:spacing w:after="0" w:line="240" w:lineRule="auto"/>
              <w:rPr>
                <w:rFonts w:ascii="Times New Roman" w:hAnsi="Times New Roman"/>
                <w:lang w:val="sr-Cyrl-RS"/>
              </w:rPr>
            </w:pPr>
            <w:r>
              <w:rPr>
                <w:rFonts w:ascii="Times New Roman" w:hAnsi="Times New Roman"/>
                <w:lang w:val="sr-Cyrl-RS"/>
              </w:rPr>
              <w:t>Културно лето: 1.820.000,00</w:t>
            </w:r>
          </w:p>
          <w:p>
            <w:pPr>
              <w:pStyle w:val="11"/>
              <w:numPr>
                <w:ilvl w:val="0"/>
                <w:numId w:val="3"/>
              </w:numPr>
              <w:spacing w:after="0" w:line="240" w:lineRule="auto"/>
              <w:rPr>
                <w:rFonts w:ascii="Times New Roman" w:hAnsi="Times New Roman"/>
                <w:lang w:val="sr-Cyrl-RS"/>
              </w:rPr>
            </w:pPr>
            <w:r>
              <w:rPr>
                <w:rFonts w:ascii="Times New Roman" w:hAnsi="Times New Roman"/>
                <w:lang w:val="sr-Cyrl-RS"/>
              </w:rPr>
              <w:t>Петровдански дани: 350.00,00</w:t>
            </w:r>
          </w:p>
          <w:p>
            <w:pPr>
              <w:pStyle w:val="11"/>
              <w:numPr>
                <w:ilvl w:val="0"/>
                <w:numId w:val="3"/>
              </w:numPr>
              <w:spacing w:after="0" w:line="240" w:lineRule="auto"/>
              <w:rPr>
                <w:rFonts w:ascii="Times New Roman" w:hAnsi="Times New Roman"/>
                <w:lang w:val="sr-Cyrl-RS"/>
              </w:rPr>
            </w:pPr>
            <w:r>
              <w:rPr>
                <w:rFonts w:ascii="Times New Roman" w:hAnsi="Times New Roman"/>
                <w:lang w:val="sr-Cyrl-RS"/>
              </w:rPr>
              <w:t>Дани културне традиције: 220.000,00</w:t>
            </w:r>
          </w:p>
          <w:p>
            <w:pPr>
              <w:pStyle w:val="11"/>
              <w:numPr>
                <w:ilvl w:val="0"/>
                <w:numId w:val="3"/>
              </w:numPr>
              <w:spacing w:after="0" w:line="240" w:lineRule="auto"/>
              <w:rPr>
                <w:rFonts w:ascii="Times New Roman" w:hAnsi="Times New Roman"/>
                <w:lang w:val="sr-Cyrl-RS"/>
              </w:rPr>
            </w:pPr>
            <w:r>
              <w:rPr>
                <w:rFonts w:ascii="Times New Roman" w:hAnsi="Times New Roman"/>
                <w:lang w:val="sr-Cyrl-RS"/>
              </w:rPr>
              <w:t>Култура у јесен: 250.000,00</w:t>
            </w:r>
          </w:p>
          <w:p>
            <w:pPr>
              <w:pStyle w:val="11"/>
              <w:numPr>
                <w:ilvl w:val="0"/>
                <w:numId w:val="3"/>
              </w:numPr>
              <w:spacing w:after="0" w:line="240" w:lineRule="auto"/>
              <w:rPr>
                <w:rFonts w:ascii="Times New Roman" w:hAnsi="Times New Roman"/>
                <w:lang w:val="sr-Cyrl-RS"/>
              </w:rPr>
            </w:pPr>
            <w:r>
              <w:rPr>
                <w:rFonts w:ascii="Times New Roman" w:hAnsi="Times New Roman"/>
                <w:lang w:val="sr-Cyrl-RS"/>
              </w:rPr>
              <w:t>Ленкин прстен: 500.000,00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Буџет Општине, Покрајине, Републике, ЕУ фондови,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Чување културног богатства, повећање интересовања грађана на развој културе општине Србобран, упознавање других иностраних кулутура и њихових музичких и фолклорних традиција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Број одржаних манифестација, број учесника, број посетиоца.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Недостатак финансијских средстава, недовољна мотивисаност носилаца пројекта.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sz w:val="18"/>
          <w:szCs w:val="18"/>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5</w:t>
            </w:r>
          </w:p>
        </w:tc>
        <w:tc>
          <w:tcPr>
            <w:tcW w:w="6910" w:type="dxa"/>
            <w:shd w:val="clear" w:color="auto" w:fill="F2DBDB" w:themeFill="accen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ДРУШТВЕНИХ ДЕЛАТНОСТИ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5.5.</w:t>
            </w:r>
          </w:p>
        </w:tc>
        <w:tc>
          <w:tcPr>
            <w:tcW w:w="6910"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 xml:space="preserve">РАЗВОЈ СПОРТА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5.5.1.</w:t>
            </w:r>
          </w:p>
        </w:tc>
        <w:tc>
          <w:tcPr>
            <w:tcW w:w="6910" w:type="dxa"/>
            <w:shd w:val="clear" w:color="auto" w:fill="F2DBDB" w:themeFill="accent2"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спортске инфраструктуре и развој спортске културе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F2DBDB" w:themeFill="accent2"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просторних, материјални и кадровских ресурса за развој спорта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Развој и унапређење спортске инфраструктуре, обезбеђивање одговарајућег стручног кадра, повећање обухвата бављења грађана спортом кроз развој и унапређење спортске рекреације.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подразумева: (а) текуће одржавање спортских објеката и спортске инфраструктуре, (б) реконструкција куглане у спортској хали у Србобрану; (в) подршка раду спортских удружења и клубова, (г) повећање броја стручних кадрова и усавршавање постојећих кадрова.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 ЈКП,</w:t>
            </w:r>
            <w:r>
              <w:rPr>
                <w:lang w:val="sr-Cyrl-RS"/>
              </w:rPr>
              <w:t xml:space="preserve"> </w:t>
            </w:r>
            <w:r>
              <w:rPr>
                <w:rFonts w:ascii="Times New Roman" w:hAnsi="Times New Roman"/>
                <w:lang w:val="sr-Cyrl-RS"/>
              </w:rPr>
              <w:t>Спортски савез - Србобран, спортска удружења, спортски клубови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Планирани буџет за пројектне активности:</w:t>
            </w:r>
          </w:p>
          <w:p>
            <w:pPr>
              <w:pStyle w:val="11"/>
              <w:numPr>
                <w:ilvl w:val="0"/>
                <w:numId w:val="4"/>
              </w:numPr>
              <w:spacing w:after="0" w:line="240" w:lineRule="auto"/>
              <w:ind w:left="459"/>
              <w:jc w:val="both"/>
              <w:rPr>
                <w:rFonts w:ascii="Times New Roman" w:hAnsi="Times New Roman"/>
                <w:lang w:val="sr-Cyrl-RS"/>
              </w:rPr>
            </w:pPr>
            <w:r>
              <w:rPr>
                <w:rFonts w:ascii="Times New Roman" w:hAnsi="Times New Roman"/>
                <w:lang w:val="sr-Cyrl-RS"/>
              </w:rPr>
              <w:t>Реконструкција куглане у спортској хали у Србобрану: 2.000.000,00</w:t>
            </w:r>
          </w:p>
          <w:p>
            <w:pPr>
              <w:pStyle w:val="11"/>
              <w:numPr>
                <w:ilvl w:val="0"/>
                <w:numId w:val="4"/>
              </w:numPr>
              <w:spacing w:after="0" w:line="240" w:lineRule="auto"/>
              <w:ind w:left="459"/>
              <w:jc w:val="both"/>
              <w:rPr>
                <w:rFonts w:ascii="Times New Roman" w:hAnsi="Times New Roman"/>
                <w:lang w:val="sr-Cyrl-RS"/>
              </w:rPr>
            </w:pPr>
            <w:r>
              <w:rPr>
                <w:rFonts w:ascii="Times New Roman" w:hAnsi="Times New Roman"/>
                <w:lang w:val="sr-Cyrl-RS"/>
              </w:rPr>
              <w:t>Инвестиционо одржавање паркета у хали у Србобрану: 2.600.000,00</w:t>
            </w:r>
          </w:p>
          <w:p>
            <w:pPr>
              <w:pStyle w:val="11"/>
              <w:numPr>
                <w:ilvl w:val="0"/>
                <w:numId w:val="4"/>
              </w:numPr>
              <w:spacing w:after="0" w:line="240" w:lineRule="auto"/>
              <w:ind w:left="459"/>
              <w:jc w:val="both"/>
              <w:rPr>
                <w:rFonts w:ascii="Times New Roman" w:hAnsi="Times New Roman"/>
                <w:lang w:val="sr-Cyrl-RS"/>
              </w:rPr>
            </w:pPr>
            <w:r>
              <w:rPr>
                <w:rFonts w:ascii="Times New Roman" w:hAnsi="Times New Roman"/>
                <w:lang w:val="sr-Cyrl-RS"/>
              </w:rPr>
              <w:t>Подршка локалним спортским организацијама, удружењима и савезима: 12.500.000,00</w:t>
            </w:r>
          </w:p>
          <w:p>
            <w:pPr>
              <w:pStyle w:val="11"/>
              <w:numPr>
                <w:ilvl w:val="0"/>
                <w:numId w:val="4"/>
              </w:numPr>
              <w:spacing w:after="0" w:line="240" w:lineRule="auto"/>
              <w:ind w:left="459"/>
              <w:jc w:val="both"/>
              <w:rPr>
                <w:rFonts w:ascii="Times New Roman" w:hAnsi="Times New Roman"/>
                <w:lang w:val="sr-Cyrl-RS"/>
              </w:rPr>
            </w:pPr>
            <w:r>
              <w:rPr>
                <w:rFonts w:ascii="Times New Roman" w:hAnsi="Times New Roman"/>
                <w:lang w:val="sr-Cyrl-RS"/>
              </w:rPr>
              <w:t>Развој и унапређење рекреативног спорта: 37.342.000,00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Буџет Општине, Покрајине,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Унапређење спортске инфраструктуре, промоција и подстицање бављења спортом свих грађана, а нарочито деце, жена, младих и особа са инвалидитетом.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Број спроведених акција, програма и пројеката који подржавају активно и реактивно бављење спортом; број спортских организација преко којих се остварује интерес у области спорта; број корисника спортске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Неуспела јавна набавка, недостатак потребних финансијских средстава, неквалитетан извођач.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sz w:val="18"/>
          <w:szCs w:val="18"/>
          <w:lang w:val="sr-Cyrl-RS"/>
        </w:rPr>
      </w:pPr>
    </w:p>
    <w:p>
      <w:pPr>
        <w:jc w:val="both"/>
        <w:rPr>
          <w:rFonts w:ascii="Times New Roman" w:hAnsi="Times New Roman"/>
          <w:sz w:val="18"/>
          <w:szCs w:val="18"/>
          <w:lang w:val="sr-Cyrl-RS"/>
        </w:rPr>
      </w:pPr>
    </w:p>
    <w:p>
      <w:pPr>
        <w:jc w:val="both"/>
        <w:rPr>
          <w:rFonts w:ascii="Times New Roman" w:hAnsi="Times New Roman"/>
          <w:sz w:val="18"/>
          <w:szCs w:val="18"/>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5</w:t>
            </w:r>
          </w:p>
        </w:tc>
        <w:tc>
          <w:tcPr>
            <w:tcW w:w="6910" w:type="dxa"/>
            <w:shd w:val="clear" w:color="auto" w:fill="F2DBDB" w:themeFill="accen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ДРУШТВЕНИХ ДЕЛАТНОСТИ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5.5.</w:t>
            </w:r>
          </w:p>
        </w:tc>
        <w:tc>
          <w:tcPr>
            <w:tcW w:w="6910"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 xml:space="preserve">РАЗВОЈ СПОРТА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5.5.1.</w:t>
            </w:r>
          </w:p>
        </w:tc>
        <w:tc>
          <w:tcPr>
            <w:tcW w:w="6910" w:type="dxa"/>
            <w:shd w:val="clear" w:color="auto" w:fill="F2DBDB" w:themeFill="accent2" w:themeFillTint="33"/>
            <w:vAlign w:val="center"/>
          </w:tcPr>
          <w:p>
            <w:pPr>
              <w:spacing w:after="0" w:line="240" w:lineRule="auto"/>
              <w:jc w:val="both"/>
              <w:rPr>
                <w:rFonts w:ascii="Times New Roman" w:hAnsi="Times New Roman"/>
                <w:lang w:val="sr-Cyrl-RS"/>
              </w:rPr>
            </w:pPr>
            <w:r>
              <w:rPr>
                <w:rFonts w:ascii="Times New Roman" w:hAnsi="Times New Roman"/>
                <w:lang w:val="sr-Cyrl-RS"/>
              </w:rPr>
              <w:t>Унапређење спортске инфраструктуре и развој спортске културе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Промовисање свих облика спортских активности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Циљ пројекта је да се допринесе промоцији здравља, развоју образовања деце и младих, родној равноправности и оснаживању жена, подстицање инклузије и благостања особа са инвалидитетом, превенција конфликата и изградњи мира.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Промовисање такмичарског спорта, школског и предшколског спорта, рекреативног спорта-спорта за све, спорта за инвалидне особе и лица са посебним потребама и слично.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Спортски савез - Србобран, спортска удружења, спортски клубови, медији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2018-2020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930.000,00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Буџет Општине, Покрајине,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Промовисање спортске културе и доступности спорта, боља општа информисаност о значају бављења спортом припадника свих старосних узраста.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Број различитих институција, медија и организација које су активно укључене у промоцију вредности спорта, број ангажованих стручњака и наставника, број корисника спортске инфраструктуре.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Недостатак потребних финансијских средстава, недовољна мотивисаност носилаца пројекта.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jc w:val="both"/>
              <w:rPr>
                <w:rFonts w:ascii="Times New Roman" w:hAnsi="Times New Roman"/>
                <w:lang w:val="sr-Cyrl-RS"/>
              </w:rPr>
            </w:pPr>
            <w:r>
              <w:rPr>
                <w:rFonts w:ascii="Times New Roman" w:hAnsi="Times New Roman"/>
                <w:lang w:val="sr-Cyrl-RS"/>
              </w:rPr>
              <w:t>Евалуација пројекта</w:t>
            </w:r>
          </w:p>
        </w:tc>
        <w:tc>
          <w:tcPr>
            <w:tcW w:w="6910" w:type="dxa"/>
            <w:vAlign w:val="center"/>
          </w:tcPr>
          <w:p>
            <w:pPr>
              <w:spacing w:after="0" w:line="240" w:lineRule="auto"/>
              <w:jc w:val="both"/>
              <w:rPr>
                <w:rFonts w:ascii="Times New Roman" w:hAnsi="Times New Roman"/>
                <w:lang w:val="sr-Latn-RS"/>
              </w:rPr>
            </w:pPr>
            <w:r>
              <w:rPr>
                <w:rFonts w:ascii="Times New Roman" w:hAnsi="Times New Roman"/>
                <w:lang w:val="sr-Cyrl-RS"/>
              </w:rPr>
              <w:t>Према фазама у процесу реализације пројекта</w:t>
            </w:r>
            <w:r>
              <w:rPr>
                <w:rFonts w:ascii="Times New Roman" w:hAnsi="Times New Roman"/>
                <w:lang w:val="sr-Latn-RS"/>
              </w:rPr>
              <w:t xml:space="preserve">. </w:t>
            </w:r>
          </w:p>
          <w:p>
            <w:pPr>
              <w:spacing w:after="0" w:line="240" w:lineRule="auto"/>
              <w:jc w:val="both"/>
              <w:rPr>
                <w:rFonts w:ascii="Times New Roman" w:hAnsi="Times New Roman"/>
                <w:lang w:val="sr-Latn-RS"/>
              </w:rPr>
            </w:pPr>
            <w:r>
              <w:rPr>
                <w:rFonts w:ascii="Times New Roman" w:hAnsi="Times New Roman"/>
                <w:lang w:val="sr-Latn-RS"/>
              </w:rPr>
              <w:t>Ex-ante</w:t>
            </w:r>
            <w:r>
              <w:rPr>
                <w:rFonts w:ascii="Times New Roman" w:hAnsi="Times New Roman"/>
                <w:lang w:val="sr-Cyrl-RS"/>
              </w:rPr>
              <w:t xml:space="preserve">, </w:t>
            </w:r>
            <w:r>
              <w:rPr>
                <w:rFonts w:ascii="Times New Roman" w:hAnsi="Times New Roman"/>
                <w:lang w:val="sr-Latn-RS"/>
              </w:rPr>
              <w:t>Interim</w:t>
            </w:r>
            <w:r>
              <w:rPr>
                <w:rFonts w:ascii="Times New Roman" w:hAnsi="Times New Roman"/>
                <w:lang w:val="sr-Cyrl-RS"/>
              </w:rPr>
              <w:t xml:space="preserve">, </w:t>
            </w:r>
            <w:r>
              <w:rPr>
                <w:rFonts w:ascii="Times New Roman" w:hAnsi="Times New Roman"/>
                <w:lang w:val="sr-Latn-RS"/>
              </w:rPr>
              <w:t>Ex-post</w:t>
            </w:r>
            <w:r>
              <w:rPr>
                <w:rFonts w:ascii="Times New Roman" w:hAnsi="Times New Roman"/>
                <w:lang w:val="sr-Cyrl-RS"/>
              </w:rPr>
              <w:t xml:space="preserve"> евалуација.</w:t>
            </w:r>
          </w:p>
        </w:tc>
      </w:tr>
    </w:tbl>
    <w:p>
      <w:pPr>
        <w:jc w:val="both"/>
        <w:rPr>
          <w:rFonts w:ascii="Times New Roman" w:hAnsi="Times New Roman"/>
          <w:sz w:val="18"/>
          <w:szCs w:val="18"/>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tbl>
      <w:tblPr>
        <w:tblStyle w:val="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ОПШТИ ЦИЉ 5</w:t>
            </w:r>
          </w:p>
        </w:tc>
        <w:tc>
          <w:tcPr>
            <w:tcW w:w="6910" w:type="dxa"/>
            <w:shd w:val="clear" w:color="auto" w:fill="F2DBDB" w:themeFill="accent2" w:themeFillTint="33"/>
            <w:vAlign w:val="center"/>
          </w:tcPr>
          <w:p>
            <w:pPr>
              <w:spacing w:after="0" w:line="240" w:lineRule="auto"/>
              <w:jc w:val="both"/>
              <w:rPr>
                <w:rFonts w:ascii="Times New Roman" w:hAnsi="Times New Roman"/>
                <w:b/>
                <w:lang w:val="sr-Cyrl-RS"/>
              </w:rPr>
            </w:pPr>
            <w:r>
              <w:rPr>
                <w:rFonts w:ascii="Times New Roman" w:hAnsi="Times New Roman"/>
                <w:b/>
                <w:lang w:val="sr-Cyrl-RS"/>
              </w:rPr>
              <w:t>РАЗВОЈ ДРУШТВЕНИХ ДЕЛАТНОСТИ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Стратешки циљ 5.6.</w:t>
            </w:r>
          </w:p>
        </w:tc>
        <w:tc>
          <w:tcPr>
            <w:tcW w:w="6910"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УСПОРАВАЊЕ НЕПОВОЉНИХ ДЕМОГРАФСКИХ ТЕНДЕНЦИЈА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b/>
                <w:lang w:val="sr-Cyrl-RS"/>
              </w:rPr>
            </w:pPr>
            <w:r>
              <w:rPr>
                <w:rFonts w:ascii="Times New Roman" w:hAnsi="Times New Roman"/>
                <w:b/>
                <w:lang w:val="sr-Cyrl-RS"/>
              </w:rPr>
              <w:t>Мера 5.6.1.</w:t>
            </w:r>
          </w:p>
        </w:tc>
        <w:tc>
          <w:tcPr>
            <w:tcW w:w="6910" w:type="dxa"/>
            <w:shd w:val="clear" w:color="auto" w:fill="F2DBDB" w:themeFill="accent2" w:themeFillTint="33"/>
            <w:vAlign w:val="center"/>
          </w:tcPr>
          <w:p>
            <w:pPr>
              <w:spacing w:after="0" w:line="240" w:lineRule="auto"/>
              <w:jc w:val="both"/>
              <w:rPr>
                <w:rFonts w:ascii="Times New Roman" w:hAnsi="Times New Roman"/>
                <w:lang w:val="sr-Cyrl-RS"/>
              </w:rPr>
            </w:pPr>
            <w:r>
              <w:rPr>
                <w:rFonts w:ascii="Times New Roman" w:hAnsi="Times New Roman"/>
                <w:lang w:val="sr-Cyrl-RS"/>
              </w:rPr>
              <w:t>Пронаталне и мере заустављања миграција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F2DBDB" w:themeFill="accent2" w:themeFillTint="33"/>
            <w:vAlign w:val="center"/>
          </w:tcPr>
          <w:p>
            <w:pPr>
              <w:spacing w:after="0" w:line="240" w:lineRule="auto"/>
              <w:rPr>
                <w:rFonts w:ascii="Times New Roman" w:hAnsi="Times New Roman"/>
                <w:lang w:val="sr-Cyrl-RS"/>
              </w:rPr>
            </w:pPr>
            <w:r>
              <w:rPr>
                <w:rFonts w:ascii="Times New Roman" w:hAnsi="Times New Roman"/>
                <w:lang w:val="sr-Cyrl-RS"/>
              </w:rPr>
              <w:t>Назив пројекта</w:t>
            </w:r>
          </w:p>
        </w:tc>
        <w:tc>
          <w:tcPr>
            <w:tcW w:w="6910" w:type="dxa"/>
            <w:shd w:val="clear" w:color="auto" w:fill="F2DBDB" w:themeFill="accent2" w:themeFillTint="33"/>
            <w:vAlign w:val="center"/>
          </w:tcPr>
          <w:p>
            <w:pPr>
              <w:spacing w:after="0" w:line="240" w:lineRule="auto"/>
              <w:jc w:val="both"/>
              <w:rPr>
                <w:rFonts w:ascii="Times New Roman" w:hAnsi="Times New Roman"/>
                <w:lang w:val="sr-Cyrl-RS"/>
              </w:rPr>
            </w:pPr>
            <w:r>
              <w:rPr>
                <w:rFonts w:ascii="Times New Roman" w:hAnsi="Times New Roman"/>
                <w:lang w:val="sr-Cyrl-RS"/>
              </w:rPr>
              <w:t>Подршка брачним паровима и високо образовним  и дефицитарним кадровима у циљу повећања наталитета и заустављања миграција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Циљ пројекта</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Подстицање рађања, ублажавање економске цене подизања детета, усклађивање рада и родитељства, стварање повољних услова за останак високообразованих кадрова.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Кратак опис пројекта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Пројекат обухвата:  (а) оснивање фонда за популациону политику у циљу активирања ванбуџетских извора средстава за спровођење мера популационе политике; (б) економско оснаживање породица, посебно са четворо и више деце; (в) креирање мера стамбене политике с циљем мотивације високообразованих кадрова да остану у Србобрану.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Надлежна институција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Носиоци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Општина Србобран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Трајање пројекта</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 xml:space="preserve">Континуирано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Буџет пројекта (РСД)</w:t>
            </w:r>
          </w:p>
        </w:tc>
        <w:tc>
          <w:tcPr>
            <w:tcW w:w="6910" w:type="dxa"/>
            <w:shd w:val="clear" w:color="auto" w:fill="auto"/>
            <w:vAlign w:val="center"/>
          </w:tcPr>
          <w:p>
            <w:pPr>
              <w:spacing w:after="0" w:line="240" w:lineRule="auto"/>
              <w:rPr>
                <w:rFonts w:ascii="Times New Roman" w:hAnsi="Times New Roman"/>
                <w:lang w:val="sr-Cyrl-RS"/>
              </w:rPr>
            </w:pPr>
            <w:r>
              <w:rPr>
                <w:rFonts w:ascii="Times New Roman" w:hAnsi="Times New Roman"/>
                <w:lang w:val="sr-Cyrl-RS"/>
              </w:rPr>
              <w:t>Према пројектном задатку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Извори финансирања</w:t>
            </w:r>
          </w:p>
        </w:tc>
        <w:tc>
          <w:tcPr>
            <w:tcW w:w="6910" w:type="dxa"/>
            <w:vAlign w:val="center"/>
          </w:tcPr>
          <w:p>
            <w:pPr>
              <w:spacing w:after="0" w:line="240" w:lineRule="auto"/>
              <w:jc w:val="both"/>
              <w:rPr>
                <w:rFonts w:ascii="Times New Roman" w:hAnsi="Times New Roman"/>
                <w:lang w:val="sr-Cyrl-RS"/>
              </w:rPr>
            </w:pPr>
            <w:r>
              <w:rPr>
                <w:rFonts w:ascii="Times New Roman" w:hAnsi="Times New Roman"/>
                <w:lang w:val="sr-Cyrl-RS"/>
              </w:rPr>
              <w:t>Буџет Општине, Покрајине, Републике, ЕУ фондови, донаторска средства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Очекивани резултат</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Ублажавање негативног природног прираштаја и одлива високообразованог становништва.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Индикатори </w:t>
            </w:r>
          </w:p>
        </w:tc>
        <w:tc>
          <w:tcPr>
            <w:tcW w:w="6910" w:type="dxa"/>
            <w:vAlign w:val="center"/>
          </w:tcPr>
          <w:p>
            <w:pPr>
              <w:spacing w:after="0" w:line="240" w:lineRule="auto"/>
              <w:rPr>
                <w:rFonts w:ascii="Times New Roman" w:hAnsi="Times New Roman"/>
                <w:lang w:val="sr-Cyrl-RS"/>
              </w:rPr>
            </w:pPr>
            <w:r>
              <w:rPr>
                <w:rFonts w:ascii="Times New Roman" w:hAnsi="Times New Roman"/>
                <w:lang w:val="sr-Cyrl-RS"/>
              </w:rPr>
              <w:t>Број новорођене деце, број запослених са високим образовањем.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2376" w:type="dxa"/>
            <w:vAlign w:val="center"/>
          </w:tcPr>
          <w:p>
            <w:pPr>
              <w:spacing w:after="0" w:line="240" w:lineRule="auto"/>
              <w:rPr>
                <w:rFonts w:ascii="Times New Roman" w:hAnsi="Times New Roman"/>
                <w:lang w:val="sr-Cyrl-RS"/>
              </w:rPr>
            </w:pPr>
            <w:r>
              <w:rPr>
                <w:rFonts w:ascii="Times New Roman" w:hAnsi="Times New Roman"/>
                <w:lang w:val="sr-Cyrl-RS"/>
              </w:rPr>
              <w:t xml:space="preserve">Процена ризика </w:t>
            </w:r>
          </w:p>
        </w:tc>
        <w:tc>
          <w:tcPr>
            <w:tcW w:w="6910" w:type="dxa"/>
          </w:tcPr>
          <w:p>
            <w:pPr>
              <w:spacing w:after="0" w:line="240" w:lineRule="auto"/>
              <w:jc w:val="both"/>
              <w:rPr>
                <w:rFonts w:ascii="Times New Roman" w:hAnsi="Times New Roman"/>
                <w:lang w:val="sr-Cyrl-RS"/>
              </w:rPr>
            </w:pPr>
            <w:r>
              <w:rPr>
                <w:rFonts w:ascii="Times New Roman" w:hAnsi="Times New Roman"/>
                <w:lang w:val="sr-Cyrl-RS"/>
              </w:rPr>
              <w:t>Недостатак потребних финансијских средстава, недовољна мотивисаност носилаца пројекта.</w:t>
            </w:r>
          </w:p>
        </w:tc>
      </w:tr>
    </w:tbl>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jc w:val="both"/>
        <w:rPr>
          <w:lang w:val="sr-Cyrl-RS"/>
        </w:rPr>
      </w:pPr>
    </w:p>
    <w:p>
      <w:pPr>
        <w:spacing w:after="0" w:line="240" w:lineRule="auto"/>
        <w:jc w:val="both"/>
        <w:rPr>
          <w:rFonts w:ascii="Times New Roman" w:hAnsi="Times New Roman"/>
          <w:lang w:val="sr-Cyrl-RS"/>
        </w:rPr>
      </w:pPr>
    </w:p>
    <w:p>
      <w:pPr>
        <w:spacing w:after="0" w:line="240" w:lineRule="auto"/>
        <w:jc w:val="both"/>
        <w:rPr>
          <w:rFonts w:ascii="Times New Roman" w:hAnsi="Times New Roman"/>
          <w:lang w:val="sr-Cyrl-RS"/>
        </w:rPr>
      </w:pPr>
    </w:p>
    <w:p>
      <w:pPr>
        <w:spacing w:after="0" w:line="240" w:lineRule="auto"/>
        <w:jc w:val="both"/>
        <w:rPr>
          <w:rFonts w:ascii="Times New Roman" w:hAnsi="Times New Roman"/>
          <w:lang w:val="sr-Cyrl-RS"/>
        </w:rPr>
      </w:pPr>
      <w:r>
        <w:rPr>
          <w:rFonts w:ascii="Times New Roman" w:hAnsi="Times New Roman"/>
          <w:lang w:val="sr-Cyrl-RS"/>
        </w:rPr>
        <w:t xml:space="preserve">Пројекат </w:t>
      </w:r>
      <w:r>
        <w:rPr>
          <w:rFonts w:hint="default" w:ascii="Times New Roman" w:hAnsi="Times New Roman"/>
          <w:lang w:val="sr-Latn-RS"/>
        </w:rPr>
        <w:t>“</w:t>
      </w:r>
      <w:r>
        <w:rPr>
          <w:rFonts w:hint="default" w:ascii="Times New Roman" w:hAnsi="Times New Roman"/>
          <w:lang w:val="sr-Cyrl-RS"/>
        </w:rPr>
        <w:t xml:space="preserve">Израда нових акционих планова за 2018. годину у складу са постојећом Стратегијом локалног одрживог развоја општине Србобран за период од 2014-2020 године и израда Секторске стратегије за мала и средња предузећа и предузетнике” </w:t>
      </w:r>
      <w:r>
        <w:rPr>
          <w:rFonts w:ascii="Times New Roman" w:hAnsi="Times New Roman"/>
          <w:lang w:val="sr-Cyrl-RS"/>
        </w:rPr>
        <w:t>реализовали су у партнерству Регионална развојна агенција Бачка и Општина Србобран. Средства за реализацију пројекта обезбедио је Покрајински секретаријат за регионални развој, међурегионалну сарадњу и локалну самоуправу Владе АП Војводине.</w:t>
      </w:r>
    </w:p>
    <w:p>
      <w:pPr>
        <w:jc w:val="both"/>
        <w:rPr>
          <w:lang w:val="sr-Cyrl-RS"/>
        </w:rPr>
      </w:pPr>
    </w:p>
    <w:sectPr>
      <w:footerReference r:id="rId3" w:type="default"/>
      <w:pgSz w:w="11906" w:h="16838"/>
      <w:pgMar w:top="1418" w:right="1418" w:bottom="1418" w:left="1418" w:header="709" w:footer="709" w:gutter="0"/>
      <w:pgNumType w:start="1"/>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modern"/>
    <w:pitch w:val="default"/>
    <w:sig w:usb0="E00006FF" w:usb1="420024FF" w:usb2="02000000" w:usb3="00000000" w:csb0="2000019F" w:csb1="00000000"/>
  </w:font>
  <w:font w:name="Calibri">
    <w:panose1 w:val="020F0502020204030204"/>
    <w:charset w:val="86"/>
    <w:family w:val="decorative"/>
    <w:pitch w:val="default"/>
    <w:sig w:usb0="E0002AFF" w:usb1="C000247B" w:usb2="00000009" w:usb3="00000000" w:csb0="200001FF" w:csb1="00000000"/>
  </w:font>
  <w:font w:name="SimSun">
    <w:panose1 w:val="02010600030101010101"/>
    <w:charset w:val="86"/>
    <w:family w:val="auto"/>
    <w:pitch w:val="default"/>
    <w:sig w:usb0="00000003" w:usb1="288F0000" w:usb2="00000006"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decorative"/>
    <w:pitch w:val="default"/>
    <w:sig w:usb0="E0002EFF" w:usb1="C000785B" w:usb2="00000009" w:usb3="00000000" w:csb0="400001FF" w:csb1="FFFF0000"/>
  </w:font>
  <w:font w:name="Courier New">
    <w:panose1 w:val="02070309020205020404"/>
    <w:charset w:val="00"/>
    <w:family w:val="swiss"/>
    <w:pitch w:val="default"/>
    <w:sig w:usb0="E0002EFF" w:usb1="C0007843" w:usb2="00000009" w:usb3="00000000" w:csb0="400001FF" w:csb1="FFFF0000"/>
  </w:font>
  <w:font w:name="Cambria">
    <w:panose1 w:val="02040503050406030204"/>
    <w:charset w:val="00"/>
    <w:family w:val="swiss"/>
    <w:pitch w:val="default"/>
    <w:sig w:usb0="E00006FF" w:usb1="420024FF" w:usb2="02000000" w:usb3="00000000" w:csb0="2000019F" w:csb1="00000000"/>
  </w:font>
  <w:font w:name="Calibri">
    <w:panose1 w:val="020F0502020204030204"/>
    <w:charset w:val="86"/>
    <w:family w:val="roman"/>
    <w:pitch w:val="default"/>
    <w:sig w:usb0="E0002AFF" w:usb1="C000247B" w:usb2="00000009" w:usb3="00000000" w:csb0="200001FF" w:csb1="00000000"/>
  </w:font>
  <w:font w:name="Arial">
    <w:panose1 w:val="020B0604020202020204"/>
    <w:charset w:val="00"/>
    <w:family w:val="roman"/>
    <w:pitch w:val="default"/>
    <w:sig w:usb0="E0002EFF" w:usb1="C000785B" w:usb2="00000009" w:usb3="00000000" w:csb0="400001FF" w:csb1="FFFF0000"/>
  </w:font>
  <w:font w:name="Courier New">
    <w:panose1 w:val="02070309020205020404"/>
    <w:charset w:val="00"/>
    <w:family w:val="decorative"/>
    <w:pitch w:val="default"/>
    <w:sig w:usb0="E0002EFF" w:usb1="C0007843" w:usb2="00000009" w:usb3="00000000" w:csb0="400001FF" w:csb1="FFFF0000"/>
  </w:font>
  <w:font w:name="Cambria">
    <w:panose1 w:val="02040503050406030204"/>
    <w:charset w:val="00"/>
    <w:family w:val="decorative"/>
    <w:pitch w:val="default"/>
    <w:sig w:usb0="E00006FF" w:usb1="420024FF" w:usb2="02000000" w:usb3="00000000" w:csb0="2000019F" w:csb1="00000000"/>
  </w:font>
  <w:font w:name="Calibri">
    <w:panose1 w:val="020F0502020204030204"/>
    <w:charset w:val="86"/>
    <w:family w:val="modern"/>
    <w:pitch w:val="default"/>
    <w:sig w:usb0="E0002AFF" w:usb1="C000247B" w:usb2="00000009" w:usb3="00000000" w:csb0="200001FF" w:csb1="00000000"/>
  </w:font>
  <w:font w:name="Arial">
    <w:panose1 w:val="020B0604020202020204"/>
    <w:charset w:val="00"/>
    <w:family w:val="modern"/>
    <w:pitch w:val="default"/>
    <w:sig w:usb0="E0002EFF" w:usb1="C000785B" w:usb2="00000009" w:usb3="00000000" w:csb0="400001FF" w:csb1="FFFF0000"/>
  </w:font>
  <w:font w:name="Courier New">
    <w:panose1 w:val="02070309020205020404"/>
    <w:charset w:val="00"/>
    <w:family w:val="roma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decorative"/>
    <w:pitch w:val="default"/>
    <w:sig w:usb0="E0002AFF" w:usb1="C000247B" w:usb2="00000009" w:usb3="00000000" w:csb0="200001FF" w:csb1="00000000"/>
  </w:font>
  <w:font w:name="Symbol">
    <w:panose1 w:val="05050102010706020507"/>
    <w:charset w:val="02"/>
    <w:family w:val="decorative"/>
    <w:pitch w:val="default"/>
    <w:sig w:usb0="00000000" w:usb1="00000000" w:usb2="00000000" w:usb3="00000000" w:csb0="80000000" w:csb1="00000000"/>
  </w:font>
  <w:font w:name="Tahoma">
    <w:panose1 w:val="020B0604030504040204"/>
    <w:charset w:val="00"/>
    <w:family w:val="modern"/>
    <w:pitch w:val="default"/>
    <w:sig w:usb0="E1002EFF" w:usb1="C000605B" w:usb2="00000029" w:usb3="00000000" w:csb0="200101FF" w:csb1="20280000"/>
  </w:font>
  <w:font w:name="Mangal">
    <w:altName w:val="Segoe Print"/>
    <w:panose1 w:val="02040503050203030202"/>
    <w:charset w:val="01"/>
    <w:family w:val="decorative"/>
    <w:pitch w:val="default"/>
    <w:sig w:usb0="00000000" w:usb1="00000000" w:usb2="00000000" w:usb3="00000000" w:csb0="00000000" w:csb1="00000000"/>
  </w:font>
  <w:font w:name="Verdana">
    <w:panose1 w:val="020B0604030504040204"/>
    <w:charset w:val="00"/>
    <w:family w:val="modern"/>
    <w:pitch w:val="default"/>
    <w:sig w:usb0="A00006FF" w:usb1="4000205B" w:usb2="00000010" w:usb3="00000000" w:csb0="2000019F" w:csb1="00000000"/>
  </w:font>
  <w:font w:name="ArialMT">
    <w:altName w:val="Yu Gothic"/>
    <w:panose1 w:val="00000000000000000000"/>
    <w:charset w:val="80"/>
    <w:family w:val="auto"/>
    <w:pitch w:val="default"/>
    <w:sig w:usb0="00000000" w:usb1="00000000" w:usb2="00000010" w:usb3="00000000" w:csb0="00020000" w:csb1="00000000"/>
  </w:font>
  <w:font w:name="TimesNewRoman">
    <w:altName w:val="Yu Gothic"/>
    <w:panose1 w:val="00000000000000000000"/>
    <w:charset w:val="80"/>
    <w:family w:val="auto"/>
    <w:pitch w:val="default"/>
    <w:sig w:usb0="00000000" w:usb1="00000000" w:usb2="00000010" w:usb3="00000000" w:csb0="00020005" w:csb1="00000000"/>
  </w:font>
  <w:font w:name="Segoe Print">
    <w:panose1 w:val="02000600000000000000"/>
    <w:charset w:val="00"/>
    <w:family w:val="auto"/>
    <w:pitch w:val="default"/>
    <w:sig w:usb0="0000028F" w:usb1="00000000" w:usb2="00000000" w:usb3="00000000" w:csb0="2000009F" w:csb1="47010000"/>
  </w:font>
  <w:font w:name="Yu Gothic">
    <w:panose1 w:val="020B0400000000000000"/>
    <w:charset w:val="80"/>
    <w:family w:val="auto"/>
    <w:pitch w:val="default"/>
    <w:sig w:usb0="E00002FF" w:usb1="2AC7FDFF" w:usb2="00000016" w:usb3="00000000" w:csb0="2002009F" w:csb1="00000000"/>
  </w:font>
  <w:font w:name="Symbol">
    <w:panose1 w:val="050501020107060205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Mangal">
    <w:altName w:val="Segoe Print"/>
    <w:panose1 w:val="02040503050203030202"/>
    <w:charset w:val="01"/>
    <w:family w:val="roman"/>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Courier New">
    <w:panose1 w:val="02070309020205020404"/>
    <w:charset w:val="EE"/>
    <w:family w:val="roman"/>
    <w:pitch w:val="default"/>
    <w:sig w:usb0="E0002EFF" w:usb1="C0007843" w:usb2="00000009" w:usb3="00000000" w:csb0="400001FF" w:csb1="FFFF0000"/>
  </w:font>
  <w:font w:name="Arial Unicode MS">
    <w:altName w:val="Arial"/>
    <w:panose1 w:val="020B0604020202020204"/>
    <w:charset w:val="80"/>
    <w:family w:val="modern"/>
    <w:pitch w:val="default"/>
    <w:sig w:usb0="00000000" w:usb1="00000000" w:usb2="0000003F" w:usb3="00000000" w:csb0="003F01FF" w:csb1="00000000"/>
  </w:font>
  <w:font w:name="Arial">
    <w:panose1 w:val="020B0604020202020204"/>
    <w:charset w:val="EE"/>
    <w:family w:val="modern"/>
    <w:pitch w:val="default"/>
    <w:sig w:usb0="E0002EFF" w:usb1="C000785B" w:usb2="00000009" w:usb3="00000000" w:csb0="400001FF" w:csb1="FFFF0000"/>
  </w:font>
  <w:font w:name="Cambria">
    <w:panose1 w:val="02040503050406030204"/>
    <w:charset w:val="EE"/>
    <w:family w:val="decorative"/>
    <w:pitch w:val="default"/>
    <w:sig w:usb0="E00006FF" w:usb1="420024FF" w:usb2="02000000" w:usb3="00000000" w:csb0="2000019F" w:csb1="00000000"/>
  </w:font>
  <w:font w:name="Tahoma">
    <w:panose1 w:val="020B0604030504040204"/>
    <w:charset w:val="EE"/>
    <w:family w:val="modern"/>
    <w:pitch w:val="default"/>
    <w:sig w:usb0="E1002EFF" w:usb1="C000605B" w:usb2="00000029" w:usb3="00000000" w:csb0="200101FF" w:csb1="20280000"/>
  </w:font>
  <w:font w:name="Calibri">
    <w:panose1 w:val="020F0502020204030204"/>
    <w:charset w:val="EE"/>
    <w:family w:val="modern"/>
    <w:pitch w:val="default"/>
    <w:sig w:usb0="E0002AFF" w:usb1="C000247B" w:usb2="00000009" w:usb3="00000000" w:csb0="200001FF" w:csb1="00000000"/>
  </w:font>
  <w:font w:name="Lucida Sans Unicode">
    <w:panose1 w:val="020B0602030504020204"/>
    <w:charset w:val="EE"/>
    <w:family w:val="modern"/>
    <w:pitch w:val="default"/>
    <w:sig w:usb0="80001AFF" w:usb1="0000396B" w:usb2="00000000" w:usb3="00000000" w:csb0="200000BF" w:csb1="D7F70000"/>
  </w:font>
  <w:font w:name="Verdana">
    <w:panose1 w:val="020B0604030504040204"/>
    <w:charset w:val="EE"/>
    <w:family w:val="modern"/>
    <w:pitch w:val="default"/>
    <w:sig w:usb0="A00006FF" w:usb1="4000205B" w:usb2="00000010" w:usb3="00000000" w:csb0="2000019F" w:csb1="00000000"/>
  </w:font>
  <w:font w:name="TCYEO R+ Myriad Pro">
    <w:altName w:val="Arial"/>
    <w:panose1 w:val="00000000000000000000"/>
    <w:charset w:val="CC"/>
    <w:family w:val="decorative"/>
    <w:pitch w:val="default"/>
    <w:sig w:usb0="00000000" w:usb1="00000000" w:usb2="00000000" w:usb3="00000000" w:csb0="00000004" w:csb1="00000000"/>
  </w:font>
  <w:font w:name="GaramondPremrPro">
    <w:altName w:val="Yu Gothic"/>
    <w:panose1 w:val="00000000000000000000"/>
    <w:charset w:val="80"/>
    <w:family w:val="modern"/>
    <w:pitch w:val="default"/>
    <w:sig w:usb0="00000000" w:usb1="00000000" w:usb2="00000010" w:usb3="00000000" w:csb0="00020000" w:csb1="00000000"/>
  </w:font>
  <w:font w:name="Cambria-Bold">
    <w:altName w:val="Arial"/>
    <w:panose1 w:val="00000000000000000000"/>
    <w:charset w:val="00"/>
    <w:family w:val="decorative"/>
    <w:pitch w:val="default"/>
    <w:sig w:usb0="00000000" w:usb1="00000000" w:usb2="00000000" w:usb3="00000000" w:csb0="00000001" w:csb1="00000000"/>
  </w:font>
  <w:font w:name="Cambria-Italic">
    <w:altName w:val="Arial"/>
    <w:panose1 w:val="00000000000000000000"/>
    <w:charset w:val="00"/>
    <w:family w:val="decorative"/>
    <w:pitch w:val="default"/>
    <w:sig w:usb0="00000000" w:usb1="00000000" w:usb2="00000000" w:usb3="00000000" w:csb0="00000001" w:csb1="00000000"/>
  </w:font>
  <w:font w:name="Arial Narrow">
    <w:panose1 w:val="020B0606020202030204"/>
    <w:charset w:val="EE"/>
    <w:family w:val="modern"/>
    <w:pitch w:val="default"/>
    <w:sig w:usb0="00000287" w:usb1="00000800" w:usb2="00000000" w:usb3="00000000" w:csb0="2000009F" w:csb1="DFD70000"/>
  </w:font>
  <w:font w:name="Courier New">
    <w:panose1 w:val="02070309020205020404"/>
    <w:charset w:val="EE"/>
    <w:family w:val="modern"/>
    <w:pitch w:val="default"/>
    <w:sig w:usb0="E0002EFF" w:usb1="C0007843" w:usb2="00000009" w:usb3="00000000" w:csb0="400001FF" w:csb1="FFFF0000"/>
  </w:font>
  <w:font w:name="Arial Unicode MS">
    <w:altName w:val="Arial"/>
    <w:panose1 w:val="020B0604020202020204"/>
    <w:charset w:val="80"/>
    <w:family w:val="swiss"/>
    <w:pitch w:val="default"/>
    <w:sig w:usb0="00000000" w:usb1="00000000" w:usb2="0000003F" w:usb3="00000000" w:csb0="003F01FF" w:csb1="00000000"/>
  </w:font>
  <w:font w:name="Arial">
    <w:panose1 w:val="020B0604020202020204"/>
    <w:charset w:val="EE"/>
    <w:family w:val="swiss"/>
    <w:pitch w:val="default"/>
    <w:sig w:usb0="E0002EFF" w:usb1="C000785B" w:usb2="00000009" w:usb3="00000000" w:csb0="400001FF" w:csb1="FFFF0000"/>
  </w:font>
  <w:font w:name="Cambria">
    <w:panose1 w:val="02040503050406030204"/>
    <w:charset w:val="EE"/>
    <w:family w:val="roman"/>
    <w:pitch w:val="default"/>
    <w:sig w:usb0="E00006FF" w:usb1="420024FF" w:usb2="02000000" w:usb3="00000000" w:csb0="2000019F" w:csb1="00000000"/>
  </w:font>
  <w:font w:name="Tahoma">
    <w:panose1 w:val="020B0604030504040204"/>
    <w:charset w:val="EE"/>
    <w:family w:val="swiss"/>
    <w:pitch w:val="default"/>
    <w:sig w:usb0="E1002EFF" w:usb1="C000605B" w:usb2="00000029" w:usb3="00000000" w:csb0="200101FF" w:csb1="20280000"/>
  </w:font>
  <w:font w:name="Calibri">
    <w:panose1 w:val="020F0502020204030204"/>
    <w:charset w:val="EE"/>
    <w:family w:val="swiss"/>
    <w:pitch w:val="default"/>
    <w:sig w:usb0="E0002AFF" w:usb1="C000247B" w:usb2="00000009" w:usb3="00000000" w:csb0="200001FF" w:csb1="00000000"/>
  </w:font>
  <w:font w:name="Lucida Sans Unicode">
    <w:panose1 w:val="020B0602030504020204"/>
    <w:charset w:val="EE"/>
    <w:family w:val="swiss"/>
    <w:pitch w:val="default"/>
    <w:sig w:usb0="80001AFF" w:usb1="0000396B" w:usb2="00000000" w:usb3="00000000" w:csb0="200000BF" w:csb1="D7F70000"/>
  </w:font>
  <w:font w:name="Verdana">
    <w:panose1 w:val="020B0604030504040204"/>
    <w:charset w:val="EE"/>
    <w:family w:val="swiss"/>
    <w:pitch w:val="default"/>
    <w:sig w:usb0="A00006FF" w:usb1="4000205B" w:usb2="00000010" w:usb3="00000000" w:csb0="2000019F" w:csb1="00000000"/>
  </w:font>
  <w:font w:name="TCYEO R+ Myriad Pro">
    <w:altName w:val="Arial"/>
    <w:panose1 w:val="00000000000000000000"/>
    <w:charset w:val="CC"/>
    <w:family w:val="roman"/>
    <w:pitch w:val="default"/>
    <w:sig w:usb0="00000000" w:usb1="00000000" w:usb2="00000000" w:usb3="00000000" w:csb0="00000004" w:csb1="00000000"/>
  </w:font>
  <w:font w:name="GaramondPremrPro">
    <w:altName w:val="Yu Gothic"/>
    <w:panose1 w:val="00000000000000000000"/>
    <w:charset w:val="80"/>
    <w:family w:val="swiss"/>
    <w:pitch w:val="default"/>
    <w:sig w:usb0="00000000" w:usb1="00000000" w:usb2="00000010" w:usb3="00000000" w:csb0="00020000" w:csb1="00000000"/>
  </w:font>
  <w:font w:name="Cambria-Bold">
    <w:altName w:val="Arial"/>
    <w:panose1 w:val="00000000000000000000"/>
    <w:charset w:val="00"/>
    <w:family w:val="roman"/>
    <w:pitch w:val="default"/>
    <w:sig w:usb0="00000000" w:usb1="00000000" w:usb2="00000000" w:usb3="00000000" w:csb0="00000001" w:csb1="00000000"/>
  </w:font>
  <w:font w:name="Cambria-Italic">
    <w:altName w:val="Arial"/>
    <w:panose1 w:val="00000000000000000000"/>
    <w:charset w:val="00"/>
    <w:family w:val="roman"/>
    <w:pitch w:val="default"/>
    <w:sig w:usb0="00000000" w:usb1="00000000" w:usb2="00000000" w:usb3="00000000" w:csb0="00000001" w:csb1="00000000"/>
  </w:font>
  <w:font w:name="Arial Narrow">
    <w:panose1 w:val="020B0606020202030204"/>
    <w:charset w:val="EE"/>
    <w:family w:val="swiss"/>
    <w:pitch w:val="default"/>
    <w:sig w:usb0="00000287" w:usb1="00000800" w:usb2="00000000" w:usb3="00000000" w:csb0="2000009F" w:csb1="DFD70000"/>
  </w:font>
  <w:font w:name="Symbol">
    <w:panose1 w:val="05050102010706020507"/>
    <w:charset w:val="02"/>
    <w:family w:val="modern"/>
    <w:pitch w:val="default"/>
    <w:sig w:usb0="00000000" w:usb1="00000000" w:usb2="00000000" w:usb3="00000000" w:csb0="80000000" w:csb1="00000000"/>
  </w:font>
  <w:font w:name="Courier New">
    <w:panose1 w:val="02070309020205020404"/>
    <w:charset w:val="EE"/>
    <w:family w:val="swiss"/>
    <w:pitch w:val="default"/>
    <w:sig w:usb0="E0002EFF" w:usb1="C0007843" w:usb2="00000009" w:usb3="00000000" w:csb0="400001FF" w:csb1="FFFF0000"/>
  </w:font>
  <w:font w:name="Arial Unicode MS">
    <w:altName w:val="Arial"/>
    <w:panose1 w:val="020B0604020202020204"/>
    <w:charset w:val="80"/>
    <w:family w:val="decorative"/>
    <w:pitch w:val="default"/>
    <w:sig w:usb0="00000000" w:usb1="00000000" w:usb2="0000003F" w:usb3="00000000" w:csb0="003F01FF" w:csb1="00000000"/>
  </w:font>
  <w:font w:name="Arial">
    <w:panose1 w:val="020B0604020202020204"/>
    <w:charset w:val="EE"/>
    <w:family w:val="decorative"/>
    <w:pitch w:val="default"/>
    <w:sig w:usb0="E0002EFF" w:usb1="C000785B" w:usb2="00000009" w:usb3="00000000" w:csb0="400001FF" w:csb1="FFFF0000"/>
  </w:font>
  <w:font w:name="Cambria">
    <w:panose1 w:val="02040503050406030204"/>
    <w:charset w:val="EE"/>
    <w:family w:val="modern"/>
    <w:pitch w:val="default"/>
    <w:sig w:usb0="E00006FF" w:usb1="420024FF" w:usb2="02000000" w:usb3="00000000" w:csb0="2000019F" w:csb1="00000000"/>
  </w:font>
  <w:font w:name="Tahoma">
    <w:panose1 w:val="020B0604030504040204"/>
    <w:charset w:val="EE"/>
    <w:family w:val="decorative"/>
    <w:pitch w:val="default"/>
    <w:sig w:usb0="E1002EFF" w:usb1="C000605B" w:usb2="00000029" w:usb3="00000000" w:csb0="200101FF" w:csb1="20280000"/>
  </w:font>
  <w:font w:name="Calibri">
    <w:panose1 w:val="020F0502020204030204"/>
    <w:charset w:val="EE"/>
    <w:family w:val="decorative"/>
    <w:pitch w:val="default"/>
    <w:sig w:usb0="E0002AFF" w:usb1="C000247B" w:usb2="00000009" w:usb3="00000000" w:csb0="200001FF" w:csb1="00000000"/>
  </w:font>
  <w:font w:name="Lucida Sans Unicode">
    <w:panose1 w:val="020B0602030504020204"/>
    <w:charset w:val="EE"/>
    <w:family w:val="decorative"/>
    <w:pitch w:val="default"/>
    <w:sig w:usb0="80001AFF" w:usb1="0000396B" w:usb2="00000000" w:usb3="00000000" w:csb0="200000BF" w:csb1="D7F70000"/>
  </w:font>
  <w:font w:name="Verdana">
    <w:panose1 w:val="020B0604030504040204"/>
    <w:charset w:val="EE"/>
    <w:family w:val="decorative"/>
    <w:pitch w:val="default"/>
    <w:sig w:usb0="A00006FF" w:usb1="4000205B" w:usb2="00000010" w:usb3="00000000" w:csb0="2000019F" w:csb1="00000000"/>
  </w:font>
  <w:font w:name="TCYEO R+ Myriad Pro">
    <w:altName w:val="Arial"/>
    <w:panose1 w:val="00000000000000000000"/>
    <w:charset w:val="CC"/>
    <w:family w:val="modern"/>
    <w:pitch w:val="default"/>
    <w:sig w:usb0="00000000" w:usb1="00000000" w:usb2="00000000" w:usb3="00000000" w:csb0="00000004" w:csb1="00000000"/>
  </w:font>
  <w:font w:name="GaramondPremrPro">
    <w:altName w:val="Yu Gothic"/>
    <w:panose1 w:val="00000000000000000000"/>
    <w:charset w:val="80"/>
    <w:family w:val="decorative"/>
    <w:pitch w:val="default"/>
    <w:sig w:usb0="00000000" w:usb1="00000000" w:usb2="00000010" w:usb3="00000000" w:csb0="00020000" w:csb1="00000000"/>
  </w:font>
  <w:font w:name="Cambria-Bold">
    <w:altName w:val="Arial"/>
    <w:panose1 w:val="00000000000000000000"/>
    <w:charset w:val="00"/>
    <w:family w:val="modern"/>
    <w:pitch w:val="default"/>
    <w:sig w:usb0="00000000" w:usb1="00000000" w:usb2="00000000" w:usb3="00000000" w:csb0="00000001" w:csb1="00000000"/>
  </w:font>
  <w:font w:name="Cambria-Italic">
    <w:altName w:val="Arial"/>
    <w:panose1 w:val="00000000000000000000"/>
    <w:charset w:val="00"/>
    <w:family w:val="modern"/>
    <w:pitch w:val="default"/>
    <w:sig w:usb0="00000000" w:usb1="00000000" w:usb2="00000000" w:usb3="00000000" w:csb0="00000001" w:csb1="00000000"/>
  </w:font>
  <w:font w:name="Arial Narrow">
    <w:panose1 w:val="020B0606020202030204"/>
    <w:charset w:val="EE"/>
    <w:family w:val="decorative"/>
    <w:pitch w:val="default"/>
    <w:sig w:usb0="00000287" w:usb1="00000800" w:usb2="00000000" w:usb3="00000000" w:csb0="2000009F" w:csb1="DFD70000"/>
  </w:font>
  <w:font w:name="Symbol">
    <w:panose1 w:val="05050102010706020507"/>
    <w:charset w:val="02"/>
    <w:family w:val="swiss"/>
    <w:pitch w:val="default"/>
    <w:sig w:usb0="00000000" w:usb1="00000000" w:usb2="00000000" w:usb3="00000000" w:csb0="80000000" w:csb1="00000000"/>
  </w:font>
  <w:font w:name="Courier New">
    <w:panose1 w:val="02070309020205020404"/>
    <w:charset w:val="EE"/>
    <w:family w:val="decorative"/>
    <w:pitch w:val="default"/>
    <w:sig w:usb0="E0002EFF" w:usb1="C0007843" w:usb2="00000009" w:usb3="00000000" w:csb0="400001FF" w:csb1="FFFF0000"/>
  </w:font>
  <w:font w:name="Arial Unicode MS">
    <w:altName w:val="Arial"/>
    <w:panose1 w:val="020B0604020202020204"/>
    <w:charset w:val="80"/>
    <w:family w:val="roman"/>
    <w:pitch w:val="default"/>
    <w:sig w:usb0="00000000" w:usb1="00000000" w:usb2="0000003F" w:usb3="00000000" w:csb0="003F01FF" w:csb1="00000000"/>
  </w:font>
  <w:font w:name="Arial">
    <w:panose1 w:val="020B0604020202020204"/>
    <w:charset w:val="EE"/>
    <w:family w:val="roman"/>
    <w:pitch w:val="default"/>
    <w:sig w:usb0="E0002EFF" w:usb1="C000785B" w:usb2="00000009" w:usb3="00000000" w:csb0="400001FF" w:csb1="FFFF0000"/>
  </w:font>
  <w:font w:name="Cambria">
    <w:panose1 w:val="02040503050406030204"/>
    <w:charset w:val="EE"/>
    <w:family w:val="swiss"/>
    <w:pitch w:val="default"/>
    <w:sig w:usb0="E00006FF" w:usb1="420024FF" w:usb2="02000000" w:usb3="00000000" w:csb0="2000019F" w:csb1="00000000"/>
  </w:font>
  <w:font w:name="Tahoma">
    <w:panose1 w:val="020B0604030504040204"/>
    <w:charset w:val="EE"/>
    <w:family w:val="roman"/>
    <w:pitch w:val="default"/>
    <w:sig w:usb0="E1002EFF" w:usb1="C000605B" w:usb2="00000029" w:usb3="00000000" w:csb0="200101FF" w:csb1="20280000"/>
  </w:font>
  <w:font w:name="Calibri">
    <w:panose1 w:val="020F0502020204030204"/>
    <w:charset w:val="EE"/>
    <w:family w:val="roman"/>
    <w:pitch w:val="default"/>
    <w:sig w:usb0="E0002AFF" w:usb1="C000247B" w:usb2="00000009" w:usb3="00000000" w:csb0="200001FF" w:csb1="00000000"/>
  </w:font>
  <w:font w:name="Lucida Sans Unicode">
    <w:panose1 w:val="020B0602030504020204"/>
    <w:charset w:val="EE"/>
    <w:family w:val="roman"/>
    <w:pitch w:val="default"/>
    <w:sig w:usb0="80001AFF" w:usb1="0000396B" w:usb2="00000000" w:usb3="00000000" w:csb0="200000BF" w:csb1="D7F70000"/>
  </w:font>
  <w:font w:name="Verdana">
    <w:panose1 w:val="020B0604030504040204"/>
    <w:charset w:val="EE"/>
    <w:family w:val="roman"/>
    <w:pitch w:val="default"/>
    <w:sig w:usb0="A00006FF" w:usb1="4000205B" w:usb2="00000010" w:usb3="00000000" w:csb0="2000019F" w:csb1="00000000"/>
  </w:font>
  <w:font w:name="TCYEO R+ Myriad Pro">
    <w:altName w:val="Arial"/>
    <w:panose1 w:val="00000000000000000000"/>
    <w:charset w:val="CC"/>
    <w:family w:val="swiss"/>
    <w:pitch w:val="default"/>
    <w:sig w:usb0="00000000" w:usb1="00000000" w:usb2="00000000" w:usb3="00000000" w:csb0="00000004" w:csb1="00000000"/>
  </w:font>
  <w:font w:name="GaramondPremrPro">
    <w:altName w:val="Yu Gothic"/>
    <w:panose1 w:val="00000000000000000000"/>
    <w:charset w:val="80"/>
    <w:family w:val="roman"/>
    <w:pitch w:val="default"/>
    <w:sig w:usb0="00000000" w:usb1="00000000" w:usb2="00000010" w:usb3="00000000" w:csb0="00020000" w:csb1="00000000"/>
  </w:font>
  <w:font w:name="Cambria-Bold">
    <w:altName w:val="Arial"/>
    <w:panose1 w:val="00000000000000000000"/>
    <w:charset w:val="00"/>
    <w:family w:val="swiss"/>
    <w:pitch w:val="default"/>
    <w:sig w:usb0="00000000" w:usb1="00000000" w:usb2="00000000" w:usb3="00000000" w:csb0="00000001" w:csb1="00000000"/>
  </w:font>
  <w:font w:name="Cambria-Italic">
    <w:altName w:val="Arial"/>
    <w:panose1 w:val="00000000000000000000"/>
    <w:charset w:val="00"/>
    <w:family w:val="swiss"/>
    <w:pitch w:val="default"/>
    <w:sig w:usb0="00000000" w:usb1="00000000" w:usb2="00000000" w:usb3="00000000" w:csb0="00000001" w:csb1="00000000"/>
  </w:font>
  <w:font w:name="Arial Narrow">
    <w:panose1 w:val="020B0606020202030204"/>
    <w:charset w:val="EE"/>
    <w:family w:val="roman"/>
    <w:pitch w:val="default"/>
    <w:sig w:usb0="00000287" w:usb1="00000800" w:usb2="00000000" w:usb3="00000000" w:csb0="2000009F" w:csb1="DFD70000"/>
  </w:font>
  <w:font w:name="Taffy">
    <w:panose1 w:val="00000000000000000000"/>
    <w:charset w:val="00"/>
    <w:family w:val="auto"/>
    <w:pitch w:val="default"/>
    <w:sig w:usb0="00000000" w:usb1="00000000" w:usb2="00000000" w:usb3="00000000" w:csb0="00000000" w:csb1="00000000"/>
  </w:font>
  <w:font w:name="TeamViewer13">
    <w:panose1 w:val="050B0102010101010101"/>
    <w:charset w:val="00"/>
    <w:family w:val="auto"/>
    <w:pitch w:val="default"/>
    <w:sig w:usb0="00000000" w:usb1="00000000" w:usb2="00000000" w:usb3="80000000" w:csb0="00000000" w:csb1="00008000"/>
  </w:font>
  <w:font w:name="Tempus Sans ITC">
    <w:panose1 w:val="04020404030D07020202"/>
    <w:charset w:val="00"/>
    <w:family w:val="auto"/>
    <w:pitch w:val="default"/>
    <w:sig w:usb0="00000003" w:usb1="00000000" w:usb2="00000000" w:usb3="00000000" w:csb0="20000001" w:csb1="00000000"/>
  </w:font>
  <w:font w:name="Times">
    <w:altName w:val="CG Times"/>
    <w:panose1 w:val="00000000000000000000"/>
    <w:charset w:val="00"/>
    <w:family w:val="auto"/>
    <w:pitch w:val="default"/>
    <w:sig w:usb0="00000000" w:usb1="00000000" w:usb2="00000000" w:usb3="00000000" w:csb0="00000000" w:csb1="00000000"/>
  </w:font>
  <w:font w:name="CG Times">
    <w:panose1 w:val="02020603050405020304"/>
    <w:charset w:val="00"/>
    <w:family w:val="auto"/>
    <w:pitch w:val="default"/>
    <w:sig w:usb0="00000000" w:usb1="00000000" w:usb2="00000000" w:usb3="00000000" w:csb0="00000000" w:csb1="00000000"/>
  </w:font>
  <w:font w:name="Trebuchet MS">
    <w:panose1 w:val="020B0603020202020204"/>
    <w:charset w:val="00"/>
    <w:family w:val="auto"/>
    <w:pitch w:val="default"/>
    <w:sig w:usb0="00000687" w:usb1="00000000" w:usb2="00000000" w:usb3="00000000" w:csb0="2000009F" w:csb1="00000000"/>
  </w:font>
  <w:font w:name="Tw Cen MT">
    <w:panose1 w:val="020B0602020104020603"/>
    <w:charset w:val="00"/>
    <w:family w:val="auto"/>
    <w:pitch w:val="default"/>
    <w:sig w:usb0="00000003" w:usb1="00000000" w:usb2="00000000" w:usb3="00000000" w:csb0="20000003" w:csb1="00000000"/>
  </w:font>
  <w:font w:name="Tw Cen MT Condensed">
    <w:panose1 w:val="020B0606020104020203"/>
    <w:charset w:val="00"/>
    <w:family w:val="auto"/>
    <w:pitch w:val="default"/>
    <w:sig w:usb0="00000003" w:usb1="00000000" w:usb2="00000000" w:usb3="00000000" w:csb0="20000003" w:csb1="00000000"/>
  </w:font>
  <w:font w:name="Tw Cen MT Condensed Extra Bold">
    <w:panose1 w:val="020B0803020202020204"/>
    <w:charset w:val="00"/>
    <w:family w:val="auto"/>
    <w:pitch w:val="default"/>
    <w:sig w:usb0="00000003" w:usb1="00000000" w:usb2="00000000" w:usb3="00000000" w:csb0="20000003" w:csb1="00000000"/>
  </w:font>
  <w:font w:name="Univers">
    <w:panose1 w:val="020B0603020202030204"/>
    <w:charset w:val="00"/>
    <w:family w:val="auto"/>
    <w:pitch w:val="default"/>
    <w:sig w:usb0="00000000" w:usb1="00000000" w:usb2="00000000" w:usb3="00000000" w:csb0="00000000" w:csb1="00000000"/>
  </w:font>
  <w:font w:name="Univers 45 Light">
    <w:panose1 w:val="00000000000000000000"/>
    <w:charset w:val="00"/>
    <w:family w:val="auto"/>
    <w:pitch w:val="default"/>
    <w:sig w:usb0="00000000" w:usb1="00000000" w:usb2="00000000" w:usb3="00000000" w:csb0="00000000" w:csb1="00000000"/>
  </w:font>
  <w:font w:name="Univers 47 CondensedLight">
    <w:panose1 w:val="020B0706030503050204"/>
    <w:charset w:val="00"/>
    <w:family w:val="auto"/>
    <w:pitch w:val="default"/>
    <w:sig w:usb0="00000007" w:usb1="00000000" w:usb2="00000000" w:usb3="00000000" w:csb0="00000093" w:csb1="00000000"/>
  </w:font>
  <w:font w:name="Univers 55">
    <w:panose1 w:val="02010603020202030204"/>
    <w:charset w:val="00"/>
    <w:family w:val="auto"/>
    <w:pitch w:val="default"/>
    <w:sig w:usb0="00000000" w:usb1="00000000" w:usb2="00000000" w:usb3="00000000" w:csb0="00000000" w:csb1="00000000"/>
  </w:font>
  <w:font w:name="Univers 57 Condensed">
    <w:panose1 w:val="020B0606020202060204"/>
    <w:charset w:val="00"/>
    <w:family w:val="auto"/>
    <w:pitch w:val="default"/>
    <w:sig w:usb0="00000000" w:usb1="00000000" w:usb2="00000000" w:usb3="00000000" w:csb0="00000000" w:csb1="00000000"/>
  </w:font>
  <w:font w:name="Univers Condensed">
    <w:panose1 w:val="020B0606020202060204"/>
    <w:charset w:val="00"/>
    <w:family w:val="auto"/>
    <w:pitch w:val="default"/>
    <w:sig w:usb0="00000000" w:usb1="00000000" w:usb2="00000000" w:usb3="00000000" w:csb0="00000000" w:csb1="00000000"/>
  </w:font>
  <w:font w:name="Univers Extended">
    <w:panose1 w:val="020B0605030502020204"/>
    <w:charset w:val="00"/>
    <w:family w:val="auto"/>
    <w:pitch w:val="default"/>
    <w:sig w:usb0="00000000" w:usb1="00000000" w:usb2="00000000" w:usb3="00000000" w:csb0="00000000" w:csb1="00000000"/>
  </w:font>
  <w:font w:name="Verdana Pro">
    <w:panose1 w:val="020B0604030504040204"/>
    <w:charset w:val="00"/>
    <w:family w:val="auto"/>
    <w:pitch w:val="default"/>
    <w:sig w:usb0="80000287" w:usb1="00000043" w:usb2="00000000" w:usb3="00000000" w:csb0="2000009F" w:csb1="00000000"/>
  </w:font>
  <w:font w:name="Verdana Pro Black">
    <w:panose1 w:val="020B0A04030504040204"/>
    <w:charset w:val="00"/>
    <w:family w:val="auto"/>
    <w:pitch w:val="default"/>
    <w:sig w:usb0="80000287" w:usb1="00000043" w:usb2="00000000" w:usb3="00000000" w:csb0="2000009F" w:csb1="00000000"/>
  </w:font>
  <w:font w:name="Tahoma">
    <w:panose1 w:val="020B0604030504040204"/>
    <w:charset w:val="00"/>
    <w:family w:val="decorative"/>
    <w:pitch w:val="default"/>
    <w:sig w:usb0="E1002EFF" w:usb1="C000605B" w:usb2="00000029" w:usb3="00000000" w:csb0="200101FF" w:csb1="20280000"/>
  </w:font>
  <w:font w:name="Mangal">
    <w:altName w:val="Segoe Print"/>
    <w:panose1 w:val="02040503050203030202"/>
    <w:charset w:val="01"/>
    <w:family w:val="modern"/>
    <w:pitch w:val="default"/>
    <w:sig w:usb0="00000000" w:usb1="00000000" w:usb2="00000000" w:usb3="00000000" w:csb0="00000000" w:csb1="00000000"/>
  </w:font>
  <w:font w:name="Verdana">
    <w:panose1 w:val="020B0604030504040204"/>
    <w:charset w:val="00"/>
    <w:family w:val="decorative"/>
    <w:pitch w:val="default"/>
    <w:sig w:usb0="A00006FF" w:usb1="4000205B" w:usb2="00000010" w:usb3="00000000" w:csb0="2000019F" w:csb1="00000000"/>
  </w:font>
  <w:font w:name="Verdana">
    <w:panose1 w:val="020B0604030504040204"/>
    <w:charset w:val="00"/>
    <w:family w:val="roman"/>
    <w:pitch w:val="default"/>
    <w:sig w:usb0="A00006FF" w:usb1="4000205B" w:usb2="00000010" w:usb3="00000000" w:csb0="2000019F" w:csb1="00000000"/>
  </w:font>
  <w:font w:name="Tahoma">
    <w:panose1 w:val="020B0604030504040204"/>
    <w:charset w:val="00"/>
    <w:family w:val="roman"/>
    <w:pitch w:val="default"/>
    <w:sig w:usb0="E1002EFF" w:usb1="C000605B" w:usb2="00000029" w:usb3="00000000" w:csb0="200101FF" w:csb1="20280000"/>
  </w:font>
  <w:font w:name="Mangal">
    <w:altName w:val="Segoe Print"/>
    <w:panose1 w:val="02040503050203030202"/>
    <w:charset w:val="01"/>
    <w:family w:val="swiss"/>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6358844"/>
    </w:sdtPr>
    <w:sdtEndPr>
      <w:rPr>
        <w:rFonts w:ascii="Times New Roman" w:hAnsi="Times New Roman"/>
      </w:rPr>
    </w:sdtEndPr>
    <w:sdtContent>
      <w:p>
        <w:pPr>
          <w:pStyle w:val="3"/>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p>
    </w:sdtContent>
  </w:sdt>
  <w:p>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661427207">
    <w:nsid w:val="63075E07"/>
    <w:multiLevelType w:val="multilevel"/>
    <w:tmpl w:val="63075E07"/>
    <w:lvl w:ilvl="0" w:tentative="1">
      <w:start w:val="1"/>
      <w:numFmt w:val="bullet"/>
      <w:pStyle w:val="15"/>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1556310619">
    <w:nsid w:val="5CC36A5B"/>
    <w:multiLevelType w:val="multilevel"/>
    <w:tmpl w:val="5CC36A5B"/>
    <w:lvl w:ilvl="0" w:tentative="1">
      <w:start w:val="1"/>
      <w:numFmt w:val="bullet"/>
      <w:lvlText w:val=""/>
      <w:lvlJc w:val="left"/>
      <w:pPr>
        <w:ind w:left="720" w:hanging="360"/>
      </w:pPr>
      <w:rPr>
        <w:rFonts w:hint="default" w:ascii="Wingdings" w:hAnsi="Wingdings"/>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222719407">
    <w:nsid w:val="0D466DAF"/>
    <w:multiLevelType w:val="multilevel"/>
    <w:tmpl w:val="0D466DAF"/>
    <w:lvl w:ilvl="0" w:tentative="1">
      <w:start w:val="1"/>
      <w:numFmt w:val="bullet"/>
      <w:lvlText w:val=""/>
      <w:lvlJc w:val="left"/>
      <w:pPr>
        <w:ind w:left="720" w:hanging="360"/>
      </w:pPr>
      <w:rPr>
        <w:rFonts w:hint="default" w:ascii="Wingdings" w:hAnsi="Wingdings"/>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1957172750">
    <w:nsid w:val="74A8160E"/>
    <w:multiLevelType w:val="multilevel"/>
    <w:tmpl w:val="74A8160E"/>
    <w:lvl w:ilvl="0" w:tentative="1">
      <w:start w:val="1"/>
      <w:numFmt w:val="bullet"/>
      <w:lvlText w:val=""/>
      <w:lvlJc w:val="left"/>
      <w:pPr>
        <w:ind w:left="720" w:hanging="360"/>
      </w:pPr>
      <w:rPr>
        <w:rFonts w:hint="default" w:ascii="Wingdings" w:hAnsi="Wingdings"/>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num w:numId="1">
    <w:abstractNumId w:val="1661427207"/>
  </w:num>
  <w:num w:numId="2">
    <w:abstractNumId w:val="1556310619"/>
  </w:num>
  <w:num w:numId="3">
    <w:abstractNumId w:val="1957172750"/>
  </w:num>
  <w:num w:numId="4">
    <w:abstractNumId w:val="2227194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documentProtection w:enforcement="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D48"/>
    <w:rsid w:val="00001AA1"/>
    <w:rsid w:val="000030BD"/>
    <w:rsid w:val="00003DC1"/>
    <w:rsid w:val="000064A0"/>
    <w:rsid w:val="00010B89"/>
    <w:rsid w:val="00014FB2"/>
    <w:rsid w:val="00017D73"/>
    <w:rsid w:val="000262AD"/>
    <w:rsid w:val="00027A90"/>
    <w:rsid w:val="00030459"/>
    <w:rsid w:val="00032044"/>
    <w:rsid w:val="00032AAE"/>
    <w:rsid w:val="0003576A"/>
    <w:rsid w:val="00036E67"/>
    <w:rsid w:val="00040623"/>
    <w:rsid w:val="00041172"/>
    <w:rsid w:val="00050F04"/>
    <w:rsid w:val="00053399"/>
    <w:rsid w:val="00061C81"/>
    <w:rsid w:val="00061D8A"/>
    <w:rsid w:val="00070EC5"/>
    <w:rsid w:val="00073854"/>
    <w:rsid w:val="000764A2"/>
    <w:rsid w:val="00077D41"/>
    <w:rsid w:val="00080A4A"/>
    <w:rsid w:val="00080C3B"/>
    <w:rsid w:val="00080EAD"/>
    <w:rsid w:val="00081530"/>
    <w:rsid w:val="0009465D"/>
    <w:rsid w:val="00094A61"/>
    <w:rsid w:val="00094CF0"/>
    <w:rsid w:val="000A0CA0"/>
    <w:rsid w:val="000A1A9C"/>
    <w:rsid w:val="000A5688"/>
    <w:rsid w:val="000A6D1E"/>
    <w:rsid w:val="000A7FEB"/>
    <w:rsid w:val="000B21ED"/>
    <w:rsid w:val="000C25D0"/>
    <w:rsid w:val="000C4CD4"/>
    <w:rsid w:val="000D05E7"/>
    <w:rsid w:val="000E146E"/>
    <w:rsid w:val="000E2074"/>
    <w:rsid w:val="000E48D0"/>
    <w:rsid w:val="000E5063"/>
    <w:rsid w:val="000F2DFD"/>
    <w:rsid w:val="000F31BD"/>
    <w:rsid w:val="000F39DA"/>
    <w:rsid w:val="000F48B2"/>
    <w:rsid w:val="000F494E"/>
    <w:rsid w:val="000F5B2E"/>
    <w:rsid w:val="000F7015"/>
    <w:rsid w:val="00100EE5"/>
    <w:rsid w:val="00101355"/>
    <w:rsid w:val="001030A4"/>
    <w:rsid w:val="001058D0"/>
    <w:rsid w:val="00112D4B"/>
    <w:rsid w:val="00116222"/>
    <w:rsid w:val="00123219"/>
    <w:rsid w:val="0012382C"/>
    <w:rsid w:val="001306D3"/>
    <w:rsid w:val="001358DE"/>
    <w:rsid w:val="00136E70"/>
    <w:rsid w:val="0013748B"/>
    <w:rsid w:val="00144174"/>
    <w:rsid w:val="00144730"/>
    <w:rsid w:val="00144809"/>
    <w:rsid w:val="00145361"/>
    <w:rsid w:val="00145A14"/>
    <w:rsid w:val="00153934"/>
    <w:rsid w:val="001651DB"/>
    <w:rsid w:val="00165AF7"/>
    <w:rsid w:val="001724D4"/>
    <w:rsid w:val="00172EC0"/>
    <w:rsid w:val="00174F5B"/>
    <w:rsid w:val="00180028"/>
    <w:rsid w:val="00183683"/>
    <w:rsid w:val="00185854"/>
    <w:rsid w:val="0019126A"/>
    <w:rsid w:val="00191902"/>
    <w:rsid w:val="00192401"/>
    <w:rsid w:val="00194CBB"/>
    <w:rsid w:val="00195D7B"/>
    <w:rsid w:val="001A14CF"/>
    <w:rsid w:val="001A2F3A"/>
    <w:rsid w:val="001A4A90"/>
    <w:rsid w:val="001A56C7"/>
    <w:rsid w:val="001B1C5B"/>
    <w:rsid w:val="001B22E7"/>
    <w:rsid w:val="001B4148"/>
    <w:rsid w:val="001C62FA"/>
    <w:rsid w:val="001C6DF8"/>
    <w:rsid w:val="001D346E"/>
    <w:rsid w:val="001D3AAF"/>
    <w:rsid w:val="001D3B77"/>
    <w:rsid w:val="001D4205"/>
    <w:rsid w:val="001D6850"/>
    <w:rsid w:val="001E51CA"/>
    <w:rsid w:val="001E5DAE"/>
    <w:rsid w:val="001E653B"/>
    <w:rsid w:val="001E65D0"/>
    <w:rsid w:val="001F1D48"/>
    <w:rsid w:val="001F2CA6"/>
    <w:rsid w:val="001F4FE8"/>
    <w:rsid w:val="001F7051"/>
    <w:rsid w:val="00200413"/>
    <w:rsid w:val="0020391D"/>
    <w:rsid w:val="00204499"/>
    <w:rsid w:val="0020460A"/>
    <w:rsid w:val="002101FB"/>
    <w:rsid w:val="002114E0"/>
    <w:rsid w:val="00214DCF"/>
    <w:rsid w:val="00225274"/>
    <w:rsid w:val="00230FE4"/>
    <w:rsid w:val="00240B6C"/>
    <w:rsid w:val="00242390"/>
    <w:rsid w:val="00242B8F"/>
    <w:rsid w:val="002463BC"/>
    <w:rsid w:val="00250C84"/>
    <w:rsid w:val="00251142"/>
    <w:rsid w:val="00251BE2"/>
    <w:rsid w:val="002528C0"/>
    <w:rsid w:val="002557AB"/>
    <w:rsid w:val="00256C52"/>
    <w:rsid w:val="00257CAC"/>
    <w:rsid w:val="00263986"/>
    <w:rsid w:val="0026445A"/>
    <w:rsid w:val="002654E0"/>
    <w:rsid w:val="00274AE3"/>
    <w:rsid w:val="00280F05"/>
    <w:rsid w:val="00281F2C"/>
    <w:rsid w:val="00282B2F"/>
    <w:rsid w:val="00283707"/>
    <w:rsid w:val="002839EF"/>
    <w:rsid w:val="00283BFE"/>
    <w:rsid w:val="00284C27"/>
    <w:rsid w:val="0028552E"/>
    <w:rsid w:val="00285FD7"/>
    <w:rsid w:val="00287BAC"/>
    <w:rsid w:val="00290DC3"/>
    <w:rsid w:val="002954E7"/>
    <w:rsid w:val="002A03C3"/>
    <w:rsid w:val="002A0A50"/>
    <w:rsid w:val="002A5404"/>
    <w:rsid w:val="002B1F66"/>
    <w:rsid w:val="002B2DFE"/>
    <w:rsid w:val="002B3C25"/>
    <w:rsid w:val="002B5471"/>
    <w:rsid w:val="002C35DA"/>
    <w:rsid w:val="002C542F"/>
    <w:rsid w:val="002C7DCD"/>
    <w:rsid w:val="002D25CC"/>
    <w:rsid w:val="002D383F"/>
    <w:rsid w:val="002D7D47"/>
    <w:rsid w:val="002E0D54"/>
    <w:rsid w:val="002E24AF"/>
    <w:rsid w:val="002E4C28"/>
    <w:rsid w:val="002F06CB"/>
    <w:rsid w:val="002F60C8"/>
    <w:rsid w:val="00300464"/>
    <w:rsid w:val="003019A2"/>
    <w:rsid w:val="00301CDE"/>
    <w:rsid w:val="0031230E"/>
    <w:rsid w:val="00315A3E"/>
    <w:rsid w:val="00320702"/>
    <w:rsid w:val="00324838"/>
    <w:rsid w:val="00334F9B"/>
    <w:rsid w:val="00336315"/>
    <w:rsid w:val="00342CA5"/>
    <w:rsid w:val="00347136"/>
    <w:rsid w:val="00347A1F"/>
    <w:rsid w:val="0035114A"/>
    <w:rsid w:val="00352207"/>
    <w:rsid w:val="00353AF9"/>
    <w:rsid w:val="003566ED"/>
    <w:rsid w:val="003574A0"/>
    <w:rsid w:val="00360269"/>
    <w:rsid w:val="00361172"/>
    <w:rsid w:val="00364E99"/>
    <w:rsid w:val="003702A0"/>
    <w:rsid w:val="00370D4B"/>
    <w:rsid w:val="00372D05"/>
    <w:rsid w:val="00387AA0"/>
    <w:rsid w:val="00390677"/>
    <w:rsid w:val="00390BDA"/>
    <w:rsid w:val="00395723"/>
    <w:rsid w:val="003A186B"/>
    <w:rsid w:val="003A30EB"/>
    <w:rsid w:val="003A3C99"/>
    <w:rsid w:val="003B69F1"/>
    <w:rsid w:val="003B6A91"/>
    <w:rsid w:val="003B78A2"/>
    <w:rsid w:val="003C280E"/>
    <w:rsid w:val="003C5584"/>
    <w:rsid w:val="003C6BF4"/>
    <w:rsid w:val="003D138E"/>
    <w:rsid w:val="003D4972"/>
    <w:rsid w:val="003D680B"/>
    <w:rsid w:val="003E1045"/>
    <w:rsid w:val="003E3DE2"/>
    <w:rsid w:val="003E6815"/>
    <w:rsid w:val="003F10F4"/>
    <w:rsid w:val="003F25B9"/>
    <w:rsid w:val="003F4D76"/>
    <w:rsid w:val="003F7B79"/>
    <w:rsid w:val="00401F4D"/>
    <w:rsid w:val="00403294"/>
    <w:rsid w:val="00406233"/>
    <w:rsid w:val="0041100F"/>
    <w:rsid w:val="0041396C"/>
    <w:rsid w:val="00414C87"/>
    <w:rsid w:val="0041535F"/>
    <w:rsid w:val="00416830"/>
    <w:rsid w:val="004202AC"/>
    <w:rsid w:val="00424DB4"/>
    <w:rsid w:val="00425222"/>
    <w:rsid w:val="004263C7"/>
    <w:rsid w:val="00433FE8"/>
    <w:rsid w:val="0044537E"/>
    <w:rsid w:val="0045317A"/>
    <w:rsid w:val="00456DFA"/>
    <w:rsid w:val="004571A3"/>
    <w:rsid w:val="00476325"/>
    <w:rsid w:val="004859FC"/>
    <w:rsid w:val="00485DBB"/>
    <w:rsid w:val="00495D7F"/>
    <w:rsid w:val="00497D6C"/>
    <w:rsid w:val="004A75F7"/>
    <w:rsid w:val="004A7A34"/>
    <w:rsid w:val="004B1452"/>
    <w:rsid w:val="004B7EAC"/>
    <w:rsid w:val="004C531D"/>
    <w:rsid w:val="004D3B81"/>
    <w:rsid w:val="004F674A"/>
    <w:rsid w:val="004F76F2"/>
    <w:rsid w:val="004F78ED"/>
    <w:rsid w:val="004F7AEE"/>
    <w:rsid w:val="00500020"/>
    <w:rsid w:val="00504B3B"/>
    <w:rsid w:val="00505AA2"/>
    <w:rsid w:val="00505F4A"/>
    <w:rsid w:val="00511119"/>
    <w:rsid w:val="00517252"/>
    <w:rsid w:val="005227E8"/>
    <w:rsid w:val="00523830"/>
    <w:rsid w:val="005242E1"/>
    <w:rsid w:val="00526311"/>
    <w:rsid w:val="00541F18"/>
    <w:rsid w:val="00542941"/>
    <w:rsid w:val="005513A1"/>
    <w:rsid w:val="00551E20"/>
    <w:rsid w:val="00552021"/>
    <w:rsid w:val="0056086E"/>
    <w:rsid w:val="00570752"/>
    <w:rsid w:val="00584E09"/>
    <w:rsid w:val="00591BE5"/>
    <w:rsid w:val="0059316D"/>
    <w:rsid w:val="00593310"/>
    <w:rsid w:val="00593A51"/>
    <w:rsid w:val="005A0F8B"/>
    <w:rsid w:val="005A11AF"/>
    <w:rsid w:val="005A2843"/>
    <w:rsid w:val="005A385B"/>
    <w:rsid w:val="005C227C"/>
    <w:rsid w:val="005C2611"/>
    <w:rsid w:val="005C6341"/>
    <w:rsid w:val="005C7E34"/>
    <w:rsid w:val="005E05EC"/>
    <w:rsid w:val="005E513A"/>
    <w:rsid w:val="005E7B38"/>
    <w:rsid w:val="005F6041"/>
    <w:rsid w:val="005F61AC"/>
    <w:rsid w:val="005F6E25"/>
    <w:rsid w:val="0060154E"/>
    <w:rsid w:val="0060654C"/>
    <w:rsid w:val="00615092"/>
    <w:rsid w:val="00622C3E"/>
    <w:rsid w:val="00641B73"/>
    <w:rsid w:val="00643BB5"/>
    <w:rsid w:val="006441D8"/>
    <w:rsid w:val="0064637C"/>
    <w:rsid w:val="00650BAA"/>
    <w:rsid w:val="00654A50"/>
    <w:rsid w:val="0066136C"/>
    <w:rsid w:val="00670E29"/>
    <w:rsid w:val="00677BCA"/>
    <w:rsid w:val="00685382"/>
    <w:rsid w:val="00697DC6"/>
    <w:rsid w:val="006A1928"/>
    <w:rsid w:val="006A1DBA"/>
    <w:rsid w:val="006A4F68"/>
    <w:rsid w:val="006B0078"/>
    <w:rsid w:val="006B19B1"/>
    <w:rsid w:val="006B63EC"/>
    <w:rsid w:val="006C6647"/>
    <w:rsid w:val="006D0E7F"/>
    <w:rsid w:val="006D3174"/>
    <w:rsid w:val="006D4697"/>
    <w:rsid w:val="006D5DEB"/>
    <w:rsid w:val="006D71EB"/>
    <w:rsid w:val="006E0BE1"/>
    <w:rsid w:val="006E24EA"/>
    <w:rsid w:val="006F0CAB"/>
    <w:rsid w:val="006F3080"/>
    <w:rsid w:val="006F30B5"/>
    <w:rsid w:val="006F6232"/>
    <w:rsid w:val="006F62BC"/>
    <w:rsid w:val="006F7881"/>
    <w:rsid w:val="00703B8D"/>
    <w:rsid w:val="00710280"/>
    <w:rsid w:val="00710C5A"/>
    <w:rsid w:val="007119E2"/>
    <w:rsid w:val="0071528C"/>
    <w:rsid w:val="00720BDC"/>
    <w:rsid w:val="00733945"/>
    <w:rsid w:val="0073561F"/>
    <w:rsid w:val="00735723"/>
    <w:rsid w:val="00743248"/>
    <w:rsid w:val="00746AB9"/>
    <w:rsid w:val="00751E69"/>
    <w:rsid w:val="0075469C"/>
    <w:rsid w:val="00755693"/>
    <w:rsid w:val="00757EE4"/>
    <w:rsid w:val="00760653"/>
    <w:rsid w:val="00763F74"/>
    <w:rsid w:val="007653A6"/>
    <w:rsid w:val="0076700B"/>
    <w:rsid w:val="007677D2"/>
    <w:rsid w:val="00771A43"/>
    <w:rsid w:val="00772034"/>
    <w:rsid w:val="007741A2"/>
    <w:rsid w:val="00777D8E"/>
    <w:rsid w:val="007802B2"/>
    <w:rsid w:val="00784E6A"/>
    <w:rsid w:val="00786C2B"/>
    <w:rsid w:val="00791B5E"/>
    <w:rsid w:val="007956A5"/>
    <w:rsid w:val="007A13D4"/>
    <w:rsid w:val="007A36F1"/>
    <w:rsid w:val="007A3F8B"/>
    <w:rsid w:val="007A44DB"/>
    <w:rsid w:val="007A627F"/>
    <w:rsid w:val="007A7CFA"/>
    <w:rsid w:val="007A7D78"/>
    <w:rsid w:val="007A7F55"/>
    <w:rsid w:val="007B0A5A"/>
    <w:rsid w:val="007B1DB5"/>
    <w:rsid w:val="007C0A7D"/>
    <w:rsid w:val="007D018A"/>
    <w:rsid w:val="007D01A8"/>
    <w:rsid w:val="007D5A85"/>
    <w:rsid w:val="007E2AA2"/>
    <w:rsid w:val="007E5721"/>
    <w:rsid w:val="007F28F4"/>
    <w:rsid w:val="0080225B"/>
    <w:rsid w:val="00803BF0"/>
    <w:rsid w:val="00807143"/>
    <w:rsid w:val="00807AC9"/>
    <w:rsid w:val="00813119"/>
    <w:rsid w:val="00821327"/>
    <w:rsid w:val="00822B24"/>
    <w:rsid w:val="008231DC"/>
    <w:rsid w:val="00827573"/>
    <w:rsid w:val="008354DC"/>
    <w:rsid w:val="00846596"/>
    <w:rsid w:val="00851D48"/>
    <w:rsid w:val="00854212"/>
    <w:rsid w:val="00854555"/>
    <w:rsid w:val="008559B2"/>
    <w:rsid w:val="008572F0"/>
    <w:rsid w:val="00857ABE"/>
    <w:rsid w:val="00863750"/>
    <w:rsid w:val="00865AF6"/>
    <w:rsid w:val="00865D22"/>
    <w:rsid w:val="00870225"/>
    <w:rsid w:val="0087115C"/>
    <w:rsid w:val="0087391D"/>
    <w:rsid w:val="00874675"/>
    <w:rsid w:val="00874A17"/>
    <w:rsid w:val="0087705E"/>
    <w:rsid w:val="008803AE"/>
    <w:rsid w:val="00881ACE"/>
    <w:rsid w:val="00883E9A"/>
    <w:rsid w:val="0089313F"/>
    <w:rsid w:val="008A0546"/>
    <w:rsid w:val="008A21ED"/>
    <w:rsid w:val="008A3F37"/>
    <w:rsid w:val="008A46AF"/>
    <w:rsid w:val="008A63F0"/>
    <w:rsid w:val="008A6D78"/>
    <w:rsid w:val="008B0CCF"/>
    <w:rsid w:val="008C65F1"/>
    <w:rsid w:val="008D1768"/>
    <w:rsid w:val="008D66F1"/>
    <w:rsid w:val="008E0B22"/>
    <w:rsid w:val="008E42EC"/>
    <w:rsid w:val="008E6B7B"/>
    <w:rsid w:val="008E7FBA"/>
    <w:rsid w:val="008F158A"/>
    <w:rsid w:val="008F1D39"/>
    <w:rsid w:val="008F47DE"/>
    <w:rsid w:val="008F657D"/>
    <w:rsid w:val="0090317F"/>
    <w:rsid w:val="0090506C"/>
    <w:rsid w:val="00913819"/>
    <w:rsid w:val="00913F64"/>
    <w:rsid w:val="0091604D"/>
    <w:rsid w:val="00922CC3"/>
    <w:rsid w:val="00923AF0"/>
    <w:rsid w:val="009270D3"/>
    <w:rsid w:val="009306AE"/>
    <w:rsid w:val="009346B6"/>
    <w:rsid w:val="0093489B"/>
    <w:rsid w:val="009421FA"/>
    <w:rsid w:val="00944548"/>
    <w:rsid w:val="00957AC1"/>
    <w:rsid w:val="00972EFC"/>
    <w:rsid w:val="009828BF"/>
    <w:rsid w:val="009829F2"/>
    <w:rsid w:val="0099107E"/>
    <w:rsid w:val="009917B9"/>
    <w:rsid w:val="009A2295"/>
    <w:rsid w:val="009A6B35"/>
    <w:rsid w:val="009B3042"/>
    <w:rsid w:val="009B4DC8"/>
    <w:rsid w:val="009B56F9"/>
    <w:rsid w:val="009B7C1A"/>
    <w:rsid w:val="009C0EC3"/>
    <w:rsid w:val="009C31A9"/>
    <w:rsid w:val="009C4E97"/>
    <w:rsid w:val="009C7B7C"/>
    <w:rsid w:val="009D008C"/>
    <w:rsid w:val="009D0C84"/>
    <w:rsid w:val="009D3DE2"/>
    <w:rsid w:val="009D4D1E"/>
    <w:rsid w:val="009D6703"/>
    <w:rsid w:val="009E09D8"/>
    <w:rsid w:val="009E0D11"/>
    <w:rsid w:val="009E1899"/>
    <w:rsid w:val="009E3C85"/>
    <w:rsid w:val="009E500D"/>
    <w:rsid w:val="009E7128"/>
    <w:rsid w:val="009F0F02"/>
    <w:rsid w:val="009F199E"/>
    <w:rsid w:val="009F280B"/>
    <w:rsid w:val="009F385E"/>
    <w:rsid w:val="009F5A46"/>
    <w:rsid w:val="009F6109"/>
    <w:rsid w:val="009F67D9"/>
    <w:rsid w:val="00A01410"/>
    <w:rsid w:val="00A0165B"/>
    <w:rsid w:val="00A027A1"/>
    <w:rsid w:val="00A02F94"/>
    <w:rsid w:val="00A03C0F"/>
    <w:rsid w:val="00A0629B"/>
    <w:rsid w:val="00A070A1"/>
    <w:rsid w:val="00A1103A"/>
    <w:rsid w:val="00A11645"/>
    <w:rsid w:val="00A12EBF"/>
    <w:rsid w:val="00A16E38"/>
    <w:rsid w:val="00A21092"/>
    <w:rsid w:val="00A21112"/>
    <w:rsid w:val="00A21C98"/>
    <w:rsid w:val="00A22775"/>
    <w:rsid w:val="00A235C2"/>
    <w:rsid w:val="00A2383A"/>
    <w:rsid w:val="00A26E63"/>
    <w:rsid w:val="00A27754"/>
    <w:rsid w:val="00A27856"/>
    <w:rsid w:val="00A314E7"/>
    <w:rsid w:val="00A31897"/>
    <w:rsid w:val="00A451B8"/>
    <w:rsid w:val="00A456F2"/>
    <w:rsid w:val="00A456F5"/>
    <w:rsid w:val="00A55107"/>
    <w:rsid w:val="00A55B73"/>
    <w:rsid w:val="00A607D7"/>
    <w:rsid w:val="00A60E42"/>
    <w:rsid w:val="00A61BBB"/>
    <w:rsid w:val="00A70131"/>
    <w:rsid w:val="00A73785"/>
    <w:rsid w:val="00A73A76"/>
    <w:rsid w:val="00A75599"/>
    <w:rsid w:val="00A805E2"/>
    <w:rsid w:val="00A8152A"/>
    <w:rsid w:val="00A83A0B"/>
    <w:rsid w:val="00A90CF5"/>
    <w:rsid w:val="00A92432"/>
    <w:rsid w:val="00A93B3D"/>
    <w:rsid w:val="00A9406A"/>
    <w:rsid w:val="00A95E8D"/>
    <w:rsid w:val="00A96901"/>
    <w:rsid w:val="00AA6909"/>
    <w:rsid w:val="00AA6C76"/>
    <w:rsid w:val="00AA7FA4"/>
    <w:rsid w:val="00AB01A6"/>
    <w:rsid w:val="00AB51CC"/>
    <w:rsid w:val="00AB590D"/>
    <w:rsid w:val="00AB69B2"/>
    <w:rsid w:val="00AB7805"/>
    <w:rsid w:val="00AC0987"/>
    <w:rsid w:val="00AC182B"/>
    <w:rsid w:val="00AC573A"/>
    <w:rsid w:val="00AC738A"/>
    <w:rsid w:val="00AD18EE"/>
    <w:rsid w:val="00AD7264"/>
    <w:rsid w:val="00AE1D36"/>
    <w:rsid w:val="00AE1DFC"/>
    <w:rsid w:val="00AE221C"/>
    <w:rsid w:val="00AE44A1"/>
    <w:rsid w:val="00AE574E"/>
    <w:rsid w:val="00AF3E46"/>
    <w:rsid w:val="00AF46CE"/>
    <w:rsid w:val="00AF5AC3"/>
    <w:rsid w:val="00AF6561"/>
    <w:rsid w:val="00B01D4E"/>
    <w:rsid w:val="00B02D13"/>
    <w:rsid w:val="00B050EC"/>
    <w:rsid w:val="00B1227A"/>
    <w:rsid w:val="00B123EB"/>
    <w:rsid w:val="00B2180B"/>
    <w:rsid w:val="00B2298C"/>
    <w:rsid w:val="00B25461"/>
    <w:rsid w:val="00B261B7"/>
    <w:rsid w:val="00B26B59"/>
    <w:rsid w:val="00B35C90"/>
    <w:rsid w:val="00B378DA"/>
    <w:rsid w:val="00B41803"/>
    <w:rsid w:val="00B41824"/>
    <w:rsid w:val="00B44211"/>
    <w:rsid w:val="00B46EE3"/>
    <w:rsid w:val="00B51232"/>
    <w:rsid w:val="00B57573"/>
    <w:rsid w:val="00B61634"/>
    <w:rsid w:val="00B62BB9"/>
    <w:rsid w:val="00B70F4B"/>
    <w:rsid w:val="00B71AED"/>
    <w:rsid w:val="00B7231D"/>
    <w:rsid w:val="00B727BA"/>
    <w:rsid w:val="00B87CA2"/>
    <w:rsid w:val="00B9170C"/>
    <w:rsid w:val="00B91B3D"/>
    <w:rsid w:val="00B93C88"/>
    <w:rsid w:val="00B949DE"/>
    <w:rsid w:val="00B96011"/>
    <w:rsid w:val="00BA38B7"/>
    <w:rsid w:val="00BA7C7F"/>
    <w:rsid w:val="00BB2570"/>
    <w:rsid w:val="00BB60C0"/>
    <w:rsid w:val="00BB7DFD"/>
    <w:rsid w:val="00BC3757"/>
    <w:rsid w:val="00BD149D"/>
    <w:rsid w:val="00BF1836"/>
    <w:rsid w:val="00BF295B"/>
    <w:rsid w:val="00BF37CC"/>
    <w:rsid w:val="00BF7748"/>
    <w:rsid w:val="00C02BA0"/>
    <w:rsid w:val="00C06D92"/>
    <w:rsid w:val="00C07C5D"/>
    <w:rsid w:val="00C100E6"/>
    <w:rsid w:val="00C12376"/>
    <w:rsid w:val="00C124DE"/>
    <w:rsid w:val="00C135F2"/>
    <w:rsid w:val="00C13688"/>
    <w:rsid w:val="00C17BB2"/>
    <w:rsid w:val="00C2653C"/>
    <w:rsid w:val="00C3087C"/>
    <w:rsid w:val="00C42124"/>
    <w:rsid w:val="00C433D2"/>
    <w:rsid w:val="00C44466"/>
    <w:rsid w:val="00C4637B"/>
    <w:rsid w:val="00C4663D"/>
    <w:rsid w:val="00C46CFC"/>
    <w:rsid w:val="00C47472"/>
    <w:rsid w:val="00C47576"/>
    <w:rsid w:val="00C51BC2"/>
    <w:rsid w:val="00C55A0C"/>
    <w:rsid w:val="00C574D2"/>
    <w:rsid w:val="00C60FC3"/>
    <w:rsid w:val="00C61334"/>
    <w:rsid w:val="00C707D4"/>
    <w:rsid w:val="00C75B16"/>
    <w:rsid w:val="00C805F9"/>
    <w:rsid w:val="00C85ED9"/>
    <w:rsid w:val="00C87F2D"/>
    <w:rsid w:val="00C94472"/>
    <w:rsid w:val="00CA5178"/>
    <w:rsid w:val="00CB00CF"/>
    <w:rsid w:val="00CB12B3"/>
    <w:rsid w:val="00CB380A"/>
    <w:rsid w:val="00CB5A31"/>
    <w:rsid w:val="00CC0679"/>
    <w:rsid w:val="00CC1478"/>
    <w:rsid w:val="00CD4476"/>
    <w:rsid w:val="00CD74FB"/>
    <w:rsid w:val="00CE1604"/>
    <w:rsid w:val="00CE32B1"/>
    <w:rsid w:val="00CF1AEE"/>
    <w:rsid w:val="00CF4403"/>
    <w:rsid w:val="00CF7CEC"/>
    <w:rsid w:val="00D01032"/>
    <w:rsid w:val="00D07DE7"/>
    <w:rsid w:val="00D11F88"/>
    <w:rsid w:val="00D13907"/>
    <w:rsid w:val="00D144DB"/>
    <w:rsid w:val="00D162B8"/>
    <w:rsid w:val="00D212BA"/>
    <w:rsid w:val="00D22B4E"/>
    <w:rsid w:val="00D234E5"/>
    <w:rsid w:val="00D23C6E"/>
    <w:rsid w:val="00D25A35"/>
    <w:rsid w:val="00D30E56"/>
    <w:rsid w:val="00D35F61"/>
    <w:rsid w:val="00D379E4"/>
    <w:rsid w:val="00D37E32"/>
    <w:rsid w:val="00D42474"/>
    <w:rsid w:val="00D42CDD"/>
    <w:rsid w:val="00D4403E"/>
    <w:rsid w:val="00D4542A"/>
    <w:rsid w:val="00D50D57"/>
    <w:rsid w:val="00D51B76"/>
    <w:rsid w:val="00D525D5"/>
    <w:rsid w:val="00D55323"/>
    <w:rsid w:val="00D6000D"/>
    <w:rsid w:val="00D63975"/>
    <w:rsid w:val="00D63A59"/>
    <w:rsid w:val="00D72CE5"/>
    <w:rsid w:val="00D73BF3"/>
    <w:rsid w:val="00D819D7"/>
    <w:rsid w:val="00D83764"/>
    <w:rsid w:val="00D83932"/>
    <w:rsid w:val="00D85B5F"/>
    <w:rsid w:val="00D9091D"/>
    <w:rsid w:val="00D95685"/>
    <w:rsid w:val="00DA0CEB"/>
    <w:rsid w:val="00DA345E"/>
    <w:rsid w:val="00DA545D"/>
    <w:rsid w:val="00DA640C"/>
    <w:rsid w:val="00DA7133"/>
    <w:rsid w:val="00DA7C9B"/>
    <w:rsid w:val="00DB365B"/>
    <w:rsid w:val="00DB45D3"/>
    <w:rsid w:val="00DD1FD7"/>
    <w:rsid w:val="00DD415B"/>
    <w:rsid w:val="00DD5637"/>
    <w:rsid w:val="00DE07D0"/>
    <w:rsid w:val="00DE4B21"/>
    <w:rsid w:val="00DF2336"/>
    <w:rsid w:val="00DF3D09"/>
    <w:rsid w:val="00DF718C"/>
    <w:rsid w:val="00DF7BD6"/>
    <w:rsid w:val="00E01763"/>
    <w:rsid w:val="00E02C88"/>
    <w:rsid w:val="00E0340A"/>
    <w:rsid w:val="00E0371D"/>
    <w:rsid w:val="00E06953"/>
    <w:rsid w:val="00E125FB"/>
    <w:rsid w:val="00E1272E"/>
    <w:rsid w:val="00E15616"/>
    <w:rsid w:val="00E1700E"/>
    <w:rsid w:val="00E209C1"/>
    <w:rsid w:val="00E22BB7"/>
    <w:rsid w:val="00E270D3"/>
    <w:rsid w:val="00E30ACB"/>
    <w:rsid w:val="00E372C2"/>
    <w:rsid w:val="00E378A4"/>
    <w:rsid w:val="00E414F3"/>
    <w:rsid w:val="00E47A0E"/>
    <w:rsid w:val="00E5046A"/>
    <w:rsid w:val="00E51F24"/>
    <w:rsid w:val="00E52A88"/>
    <w:rsid w:val="00E57CE3"/>
    <w:rsid w:val="00E67F5E"/>
    <w:rsid w:val="00E755FD"/>
    <w:rsid w:val="00E800A7"/>
    <w:rsid w:val="00E803E6"/>
    <w:rsid w:val="00E8081A"/>
    <w:rsid w:val="00E82F09"/>
    <w:rsid w:val="00E92FA5"/>
    <w:rsid w:val="00E94E8E"/>
    <w:rsid w:val="00EA155C"/>
    <w:rsid w:val="00EA2496"/>
    <w:rsid w:val="00EA64F7"/>
    <w:rsid w:val="00EA6F14"/>
    <w:rsid w:val="00EA74E2"/>
    <w:rsid w:val="00EB1C18"/>
    <w:rsid w:val="00EB4199"/>
    <w:rsid w:val="00EB64B0"/>
    <w:rsid w:val="00EC18ED"/>
    <w:rsid w:val="00EC36C8"/>
    <w:rsid w:val="00EC59EE"/>
    <w:rsid w:val="00ED47FE"/>
    <w:rsid w:val="00ED6A45"/>
    <w:rsid w:val="00ED753E"/>
    <w:rsid w:val="00ED7EBB"/>
    <w:rsid w:val="00EE1C9E"/>
    <w:rsid w:val="00EE30B7"/>
    <w:rsid w:val="00EE402B"/>
    <w:rsid w:val="00EE40F5"/>
    <w:rsid w:val="00EF43E7"/>
    <w:rsid w:val="00F0000F"/>
    <w:rsid w:val="00F0021B"/>
    <w:rsid w:val="00F02CBB"/>
    <w:rsid w:val="00F11599"/>
    <w:rsid w:val="00F14A8A"/>
    <w:rsid w:val="00F15975"/>
    <w:rsid w:val="00F17F27"/>
    <w:rsid w:val="00F23356"/>
    <w:rsid w:val="00F26146"/>
    <w:rsid w:val="00F26E70"/>
    <w:rsid w:val="00F27B53"/>
    <w:rsid w:val="00F3017B"/>
    <w:rsid w:val="00F30A54"/>
    <w:rsid w:val="00F35281"/>
    <w:rsid w:val="00F36F9C"/>
    <w:rsid w:val="00F3741E"/>
    <w:rsid w:val="00F44AD8"/>
    <w:rsid w:val="00F51D9D"/>
    <w:rsid w:val="00F577B5"/>
    <w:rsid w:val="00F63279"/>
    <w:rsid w:val="00F65BDF"/>
    <w:rsid w:val="00F76F0B"/>
    <w:rsid w:val="00F7723E"/>
    <w:rsid w:val="00F8444C"/>
    <w:rsid w:val="00F927A4"/>
    <w:rsid w:val="00FA18EC"/>
    <w:rsid w:val="00FA1D08"/>
    <w:rsid w:val="00FA6A3D"/>
    <w:rsid w:val="00FA762F"/>
    <w:rsid w:val="00FB2F3F"/>
    <w:rsid w:val="00FB7C69"/>
    <w:rsid w:val="00FC1889"/>
    <w:rsid w:val="00FC291A"/>
    <w:rsid w:val="00FC3A15"/>
    <w:rsid w:val="00FC4485"/>
    <w:rsid w:val="00FC4538"/>
    <w:rsid w:val="00FC4647"/>
    <w:rsid w:val="00FC7DEF"/>
    <w:rsid w:val="00FD0F92"/>
    <w:rsid w:val="00FD173D"/>
    <w:rsid w:val="00FD3D48"/>
    <w:rsid w:val="00FD4124"/>
    <w:rsid w:val="00FD67E3"/>
    <w:rsid w:val="00FE00F3"/>
    <w:rsid w:val="00FE263B"/>
    <w:rsid w:val="00FE325C"/>
    <w:rsid w:val="00FE38D3"/>
    <w:rsid w:val="00FE6A71"/>
    <w:rsid w:val="00FE74B8"/>
    <w:rsid w:val="00FF542A"/>
    <w:rsid w:val="00FF6F1C"/>
    <w:rsid w:val="03C774E5"/>
    <w:rsid w:val="0A543793"/>
    <w:rsid w:val="11383830"/>
    <w:rsid w:val="16B62517"/>
    <w:rsid w:val="17734330"/>
    <w:rsid w:val="1E8E44D1"/>
    <w:rsid w:val="2F91630A"/>
    <w:rsid w:val="32852382"/>
    <w:rsid w:val="360026E5"/>
    <w:rsid w:val="38490B0F"/>
    <w:rsid w:val="38F91788"/>
    <w:rsid w:val="4BCA2317"/>
    <w:rsid w:val="525C11E7"/>
    <w:rsid w:val="65314D46"/>
    <w:rsid w:val="75B04A0D"/>
    <w:rsid w:val="7AF933F6"/>
    <w:rsid w:val="7DC50B49"/>
  </w:rsids>
  <w:themeFontLang w:val="sr-Latn-R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Times New Roman"/>
      <w:sz w:val="22"/>
      <w:szCs w:val="22"/>
      <w:lang w:val="en-US" w:eastAsia="en-US" w:bidi="ar-SA"/>
    </w:rPr>
  </w:style>
  <w:style w:type="character" w:default="1" w:styleId="5">
    <w:name w:val="Default Paragraph Font"/>
    <w:unhideWhenUsed/>
    <w:qFormat/>
    <w:uiPriority w:val="1"/>
  </w:style>
  <w:style w:type="table" w:default="1" w:styleId="8">
    <w:name w:val="Normal Table"/>
    <w:unhideWhenUsed/>
    <w:qFormat/>
    <w:uiPriority w:val="99"/>
    <w:tblPr>
      <w:tblLayout w:type="fixed"/>
      <w:tblCellMar>
        <w:top w:w="0" w:type="dxa"/>
        <w:left w:w="108" w:type="dxa"/>
        <w:bottom w:w="0" w:type="dxa"/>
        <w:right w:w="108" w:type="dxa"/>
      </w:tblCellMar>
    </w:tblPr>
  </w:style>
  <w:style w:type="paragraph" w:styleId="2">
    <w:name w:val="Balloon Text"/>
    <w:basedOn w:val="1"/>
    <w:link w:val="10"/>
    <w:unhideWhenUsed/>
    <w:qFormat/>
    <w:uiPriority w:val="99"/>
    <w:pPr>
      <w:spacing w:after="0" w:line="240" w:lineRule="auto"/>
    </w:pPr>
    <w:rPr>
      <w:rFonts w:ascii="Tahoma" w:hAnsi="Tahoma" w:cs="Tahoma"/>
      <w:sz w:val="16"/>
      <w:szCs w:val="16"/>
    </w:rPr>
  </w:style>
  <w:style w:type="paragraph" w:styleId="3">
    <w:name w:val="footer"/>
    <w:basedOn w:val="1"/>
    <w:link w:val="17"/>
    <w:unhideWhenUsed/>
    <w:qFormat/>
    <w:uiPriority w:val="99"/>
    <w:pPr>
      <w:tabs>
        <w:tab w:val="center" w:pos="4513"/>
        <w:tab w:val="right" w:pos="9026"/>
      </w:tabs>
      <w:spacing w:after="0" w:line="240" w:lineRule="auto"/>
    </w:pPr>
  </w:style>
  <w:style w:type="paragraph" w:styleId="4">
    <w:name w:val="header"/>
    <w:basedOn w:val="1"/>
    <w:link w:val="16"/>
    <w:unhideWhenUsed/>
    <w:qFormat/>
    <w:uiPriority w:val="99"/>
    <w:pPr>
      <w:tabs>
        <w:tab w:val="center" w:pos="4513"/>
        <w:tab w:val="right" w:pos="9026"/>
      </w:tabs>
      <w:spacing w:after="0" w:line="240" w:lineRule="auto"/>
    </w:pPr>
  </w:style>
  <w:style w:type="character" w:styleId="6">
    <w:name w:val="Hyperlink"/>
    <w:basedOn w:val="5"/>
    <w:unhideWhenUsed/>
    <w:qFormat/>
    <w:uiPriority w:val="99"/>
    <w:rPr>
      <w:color w:val="0000FF" w:themeColor="hyperlink"/>
      <w:u w:val="single"/>
      <w14:textFill>
        <w14:solidFill>
          <w14:schemeClr w14:val="hlink"/>
        </w14:solidFill>
      </w14:textFill>
    </w:rPr>
  </w:style>
  <w:style w:type="character" w:styleId="7">
    <w:name w:val="Strong"/>
    <w:qFormat/>
    <w:uiPriority w:val="22"/>
    <w:rPr>
      <w:rFonts w:cs="Times New Roman"/>
      <w:b/>
      <w:bCs/>
    </w:rPr>
  </w:style>
  <w:style w:type="table" w:styleId="9">
    <w:name w:val="Table Grid"/>
    <w:basedOn w:val="8"/>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0">
    <w:name w:val="Balloon Text Char"/>
    <w:basedOn w:val="5"/>
    <w:link w:val="2"/>
    <w:semiHidden/>
    <w:qFormat/>
    <w:uiPriority w:val="99"/>
    <w:rPr>
      <w:rFonts w:ascii="Tahoma" w:hAnsi="Tahoma" w:eastAsia="Calibri" w:cs="Tahoma"/>
      <w:sz w:val="16"/>
      <w:szCs w:val="16"/>
      <w:lang w:val="en-US"/>
    </w:rPr>
  </w:style>
  <w:style w:type="paragraph" w:customStyle="1" w:styleId="11">
    <w:name w:val="List Paragraph"/>
    <w:basedOn w:val="1"/>
    <w:link w:val="12"/>
    <w:qFormat/>
    <w:uiPriority w:val="34"/>
    <w:pPr>
      <w:ind w:left="720"/>
      <w:contextualSpacing/>
    </w:pPr>
    <w:rPr>
      <w:lang w:val="sr-Latn-RS"/>
    </w:rPr>
  </w:style>
  <w:style w:type="character" w:customStyle="1" w:styleId="12">
    <w:name w:val="List Paragraph Char"/>
    <w:link w:val="11"/>
    <w:qFormat/>
    <w:locked/>
    <w:uiPriority w:val="34"/>
    <w:rPr>
      <w:rFonts w:ascii="Calibri" w:hAnsi="Calibri" w:eastAsia="Calibri" w:cs="Times New Roman"/>
    </w:rPr>
  </w:style>
  <w:style w:type="paragraph" w:customStyle="1" w:styleId="13">
    <w:name w:val="First line indent"/>
    <w:basedOn w:val="1"/>
    <w:qFormat/>
    <w:uiPriority w:val="0"/>
    <w:pPr>
      <w:widowControl w:val="0"/>
      <w:suppressAutoHyphens/>
      <w:autoSpaceDN w:val="0"/>
      <w:spacing w:after="120" w:line="240" w:lineRule="auto"/>
      <w:ind w:firstLine="283"/>
      <w:textAlignment w:val="baseline"/>
    </w:pPr>
    <w:rPr>
      <w:rFonts w:eastAsia="SimSun" w:cs="Mangal"/>
      <w:kern w:val="3"/>
      <w:sz w:val="24"/>
      <w:szCs w:val="24"/>
      <w:lang w:eastAsia="zh-CN" w:bidi="hi-IN"/>
    </w:rPr>
  </w:style>
  <w:style w:type="paragraph" w:customStyle="1" w:styleId="14">
    <w:name w:val="Default"/>
    <w:qFormat/>
    <w:uiPriority w:val="0"/>
    <w:pPr>
      <w:autoSpaceDE w:val="0"/>
      <w:autoSpaceDN w:val="0"/>
      <w:adjustRightInd w:val="0"/>
      <w:spacing w:after="0" w:line="240" w:lineRule="auto"/>
    </w:pPr>
    <w:rPr>
      <w:rFonts w:ascii="Times New Roman" w:hAnsi="Times New Roman" w:cs="Times New Roman" w:eastAsiaTheme="minorHAnsi"/>
      <w:color w:val="000000"/>
      <w:sz w:val="24"/>
      <w:szCs w:val="24"/>
      <w:lang w:val="sr-Latn-RS" w:eastAsia="en-US" w:bidi="ar-SA"/>
    </w:rPr>
  </w:style>
  <w:style w:type="paragraph" w:customStyle="1" w:styleId="15">
    <w:name w:val="Paragraf 1.1"/>
    <w:basedOn w:val="1"/>
    <w:qFormat/>
    <w:uiPriority w:val="0"/>
    <w:pPr>
      <w:numPr>
        <w:ilvl w:val="0"/>
        <w:numId w:val="1"/>
      </w:numPr>
      <w:suppressAutoHyphens/>
      <w:autoSpaceDN w:val="0"/>
      <w:spacing w:after="0" w:line="240" w:lineRule="auto"/>
      <w:textAlignment w:val="baseline"/>
    </w:pPr>
    <w:rPr>
      <w:rFonts w:ascii="Times New Roman" w:hAnsi="Times New Roman" w:eastAsia="Times New Roman"/>
      <w:sz w:val="24"/>
      <w:szCs w:val="24"/>
    </w:rPr>
  </w:style>
  <w:style w:type="character" w:customStyle="1" w:styleId="16">
    <w:name w:val="Header Char"/>
    <w:basedOn w:val="5"/>
    <w:link w:val="4"/>
    <w:qFormat/>
    <w:uiPriority w:val="99"/>
    <w:rPr>
      <w:rFonts w:ascii="Calibri" w:hAnsi="Calibri" w:eastAsia="Calibri" w:cs="Times New Roman"/>
      <w:sz w:val="22"/>
      <w:szCs w:val="22"/>
      <w:lang w:val="en-US" w:eastAsia="en-US"/>
    </w:rPr>
  </w:style>
  <w:style w:type="character" w:customStyle="1" w:styleId="17">
    <w:name w:val="Footer Char"/>
    <w:basedOn w:val="5"/>
    <w:link w:val="3"/>
    <w:qFormat/>
    <w:uiPriority w:val="99"/>
    <w:rPr>
      <w:rFonts w:ascii="Calibri" w:hAnsi="Calibri" w:eastAsia="Calibri" w:cs="Times New Roman"/>
      <w:sz w:val="22"/>
      <w:szCs w:val="22"/>
      <w:lang w:val="en-US" w:eastAsia="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4.jpeg"/><Relationship Id="rId7" Type="http://schemas.openxmlformats.org/officeDocument/2006/relationships/image" Target="media/image3.png"/><Relationship Id="rId6" Type="http://schemas.openxmlformats.org/officeDocument/2006/relationships/image" Target="media/image2.jpeg"/><Relationship Id="rId5" Type="http://schemas.openxmlformats.org/officeDocument/2006/relationships/image" Target="media/image1.emf"/><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001CD20-52B1-4055-BB4F-01A0ADDF2AE9}">
  <ds:schemaRefs/>
</ds:datastoreItem>
</file>

<file path=docProps/app.xml><?xml version="1.0" encoding="utf-8"?>
<Properties xmlns="http://schemas.openxmlformats.org/officeDocument/2006/extended-properties" xmlns:vt="http://schemas.openxmlformats.org/officeDocument/2006/docPropsVTypes">
  <Template>Normal</Template>
  <Pages>120</Pages>
  <Words>29299</Words>
  <Characters>167010</Characters>
  <Lines>1391</Lines>
  <Paragraphs>391</Paragraphs>
  <ScaleCrop>false</ScaleCrop>
  <LinksUpToDate>false</LinksUpToDate>
  <CharactersWithSpaces>195918</CharactersWithSpaces>
  <Application>WPS Office_10.1.0.5452_F1E327BC-269C-435d-A152-05C5408002CA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2018-08-07T15:18:00Z</dcterms:created>
  <dc:creator>pc2012</dc:creator>
  <cp:lastModifiedBy>kler1</cp:lastModifiedBy>
  <cp:lastPrinted>2018-08-07T10:21:00Z</cp:lastPrinted>
  <dcterms:modified xsi:type="dcterms:W3CDTF">2018-09-06T10:08:42Z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1033-10.1.0.5452</vt:lpwstr>
  </property>
</Properties>
</file>